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1543" w:rsidRDefault="00FB1213">
      <w:pPr>
        <w:rPr>
          <w:rFonts w:ascii="Arial" w:eastAsia="Arial" w:hAnsi="Arial" w:cs="Arial"/>
          <w:b/>
          <w:sz w:val="36"/>
          <w:szCs w:val="36"/>
        </w:rPr>
      </w:pPr>
      <w:bookmarkStart w:id="0" w:name="_GoBack"/>
      <w:bookmarkEnd w:id="0"/>
      <w:r>
        <w:rPr>
          <w:rFonts w:ascii="Arial" w:eastAsia="Arial" w:hAnsi="Arial" w:cs="Arial"/>
          <w:b/>
          <w:sz w:val="36"/>
          <w:szCs w:val="36"/>
        </w:rPr>
        <w:t>Framework Schedule 4 (Framework Management)</w:t>
      </w:r>
    </w:p>
    <w:p w:rsidR="003E1543" w:rsidRDefault="00FB1213">
      <w:pPr>
        <w:numPr>
          <w:ilvl w:val="0"/>
          <w:numId w:val="3"/>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rsidR="003E1543" w:rsidRDefault="00FB1213">
      <w:pPr>
        <w:keepNext/>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1"/>
        <w:tblW w:w="8314"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28"/>
        <w:gridCol w:w="5386"/>
      </w:tblGrid>
      <w:tr w:rsidR="003E1543">
        <w:tc>
          <w:tcPr>
            <w:tcW w:w="2928" w:type="dxa"/>
            <w:shd w:val="clear" w:color="auto" w:fill="auto"/>
          </w:tcPr>
          <w:p w:rsidR="003E1543" w:rsidRDefault="00FB1213">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"Supplier Framework Manager"</w:t>
            </w:r>
          </w:p>
        </w:tc>
        <w:tc>
          <w:tcPr>
            <w:tcW w:w="5386" w:type="dxa"/>
            <w:shd w:val="clear" w:color="auto" w:fill="auto"/>
          </w:tcPr>
          <w:p w:rsidR="003E1543" w:rsidRDefault="00FB1213">
            <w:pPr>
              <w:numPr>
                <w:ilvl w:val="0"/>
                <w:numId w:val="2"/>
              </w:numPr>
              <w:pBdr>
                <w:top w:val="nil"/>
                <w:left w:val="nil"/>
                <w:bottom w:val="nil"/>
                <w:right w:val="nil"/>
                <w:between w:val="nil"/>
              </w:pBdr>
              <w:tabs>
                <w:tab w:val="left" w:pos="175"/>
              </w:tabs>
              <w:spacing w:after="120"/>
              <w:rPr>
                <w:rFonts w:ascii="Arial" w:eastAsia="Arial" w:hAnsi="Arial" w:cs="Arial"/>
                <w:sz w:val="24"/>
                <w:szCs w:val="24"/>
              </w:rPr>
            </w:pPr>
            <w:r>
              <w:rPr>
                <w:rFonts w:ascii="Arial" w:eastAsia="Arial" w:hAnsi="Arial" w:cs="Arial"/>
                <w:sz w:val="24"/>
                <w:szCs w:val="24"/>
              </w:rPr>
              <w:t>has the meaning given to it in Paragraph 3.1 of this Schedule; and</w:t>
            </w:r>
          </w:p>
        </w:tc>
      </w:tr>
      <w:tr w:rsidR="003E1543">
        <w:tc>
          <w:tcPr>
            <w:tcW w:w="2928" w:type="dxa"/>
            <w:shd w:val="clear" w:color="auto" w:fill="auto"/>
          </w:tcPr>
          <w:p w:rsidR="003E1543" w:rsidRDefault="00FB1213">
            <w:pPr>
              <w:pBdr>
                <w:top w:val="nil"/>
                <w:left w:val="nil"/>
                <w:bottom w:val="nil"/>
                <w:right w:val="nil"/>
                <w:between w:val="nil"/>
              </w:pBdr>
              <w:ind w:left="-108"/>
              <w:rPr>
                <w:rFonts w:ascii="Arial" w:eastAsia="Arial" w:hAnsi="Arial" w:cs="Arial"/>
                <w:b/>
                <w:sz w:val="24"/>
                <w:szCs w:val="24"/>
              </w:rPr>
            </w:pPr>
            <w:r>
              <w:rPr>
                <w:rFonts w:ascii="Arial" w:eastAsia="Arial" w:hAnsi="Arial" w:cs="Arial"/>
                <w:b/>
                <w:sz w:val="24"/>
                <w:szCs w:val="24"/>
              </w:rPr>
              <w:t>"Supplier Review Meetings"</w:t>
            </w:r>
          </w:p>
        </w:tc>
        <w:tc>
          <w:tcPr>
            <w:tcW w:w="5386" w:type="dxa"/>
            <w:shd w:val="clear" w:color="auto" w:fill="auto"/>
          </w:tcPr>
          <w:p w:rsidR="003E1543" w:rsidRDefault="00FB1213">
            <w:pPr>
              <w:numPr>
                <w:ilvl w:val="0"/>
                <w:numId w:val="2"/>
              </w:numPr>
              <w:pBdr>
                <w:top w:val="nil"/>
                <w:left w:val="nil"/>
                <w:bottom w:val="nil"/>
                <w:right w:val="nil"/>
                <w:between w:val="nil"/>
              </w:pBdr>
              <w:tabs>
                <w:tab w:val="left" w:pos="175"/>
              </w:tabs>
              <w:rPr>
                <w:rFonts w:ascii="Arial" w:eastAsia="Arial" w:hAnsi="Arial" w:cs="Arial"/>
                <w:sz w:val="24"/>
                <w:szCs w:val="24"/>
              </w:rPr>
            </w:pPr>
            <w:r>
              <w:rPr>
                <w:rFonts w:ascii="Arial" w:eastAsia="Arial" w:hAnsi="Arial" w:cs="Arial"/>
                <w:sz w:val="24"/>
                <w:szCs w:val="24"/>
              </w:rPr>
              <w:t>has the meaning given to it in Paragraph 3.9 of this Schedule.</w:t>
            </w:r>
          </w:p>
        </w:tc>
      </w:tr>
    </w:tbl>
    <w:p w:rsidR="003E1543" w:rsidRDefault="00FB1213">
      <w:pPr>
        <w:keepNext/>
        <w:numPr>
          <w:ilvl w:val="0"/>
          <w:numId w:val="3"/>
        </w:numPr>
        <w:pBdr>
          <w:top w:val="nil"/>
          <w:left w:val="nil"/>
          <w:bottom w:val="nil"/>
          <w:right w:val="nil"/>
          <w:between w:val="nil"/>
        </w:pBdr>
        <w:tabs>
          <w:tab w:val="left" w:pos="142"/>
        </w:tabs>
        <w:spacing w:before="120" w:after="0" w:line="240" w:lineRule="auto"/>
        <w:rPr>
          <w:rFonts w:ascii="Arial" w:eastAsia="Arial" w:hAnsi="Arial" w:cs="Arial"/>
          <w:b/>
          <w:color w:val="000000"/>
          <w:sz w:val="24"/>
          <w:szCs w:val="24"/>
        </w:rPr>
      </w:pPr>
      <w:r>
        <w:rPr>
          <w:rFonts w:ascii="Arial" w:eastAsia="Arial" w:hAnsi="Arial" w:cs="Arial"/>
          <w:b/>
          <w:color w:val="000000"/>
          <w:sz w:val="24"/>
          <w:szCs w:val="24"/>
        </w:rPr>
        <w:t>How CCS and the Supplier will work together</w:t>
      </w:r>
    </w:p>
    <w:p w:rsidR="003E1543" w:rsidRDefault="00FB1213">
      <w:pPr>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3E1543" w:rsidRDefault="00FB1213">
      <w:pPr>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To achieve this strategic relationship, there will be a requirement to adopt proactive framework management activities which will be informed by quality Management Information, and the sharing of information between the Supplier and CCS.</w:t>
      </w:r>
    </w:p>
    <w:p w:rsidR="003E1543" w:rsidRDefault="00FB1213">
      <w:pPr>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out</w:t>
      </w:r>
      <w:r>
        <w:rPr>
          <w:rFonts w:ascii="Arial" w:eastAsia="Arial" w:hAnsi="Arial" w:cs="Arial"/>
          <w:color w:val="000000"/>
          <w:sz w:val="24"/>
          <w:szCs w:val="24"/>
        </w:rPr>
        <w:t>lines the general structures and management activities that the Parties shall follow during the Framework Period.</w:t>
      </w:r>
    </w:p>
    <w:p w:rsidR="003E1543" w:rsidRDefault="00FB1213">
      <w:pPr>
        <w:keepNext/>
        <w:numPr>
          <w:ilvl w:val="0"/>
          <w:numId w:val="3"/>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Framework Management</w:t>
      </w:r>
    </w:p>
    <w:p w:rsidR="003E1543" w:rsidRDefault="00FB1213">
      <w:pPr>
        <w:keepNext/>
        <w:pBdr>
          <w:top w:val="nil"/>
          <w:left w:val="nil"/>
          <w:bottom w:val="nil"/>
          <w:right w:val="nil"/>
          <w:between w:val="nil"/>
        </w:pBdr>
        <w:tabs>
          <w:tab w:val="left" w:pos="1134"/>
        </w:tabs>
        <w:spacing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Framework Management Structure</w:t>
      </w:r>
    </w:p>
    <w:p w:rsidR="003E1543" w:rsidRDefault="00FB1213">
      <w:pPr>
        <w:numPr>
          <w:ilvl w:val="1"/>
          <w:numId w:val="3"/>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1" w:name="_heading=h.gjdgxs" w:colFirst="0" w:colLast="0"/>
      <w:bookmarkEnd w:id="1"/>
      <w:r>
        <w:rPr>
          <w:rFonts w:ascii="Arial" w:eastAsia="Arial" w:hAnsi="Arial" w:cs="Arial"/>
          <w:color w:val="000000"/>
          <w:sz w:val="24"/>
          <w:szCs w:val="24"/>
        </w:rPr>
        <w:t>The Supplier shall provide a suitably qualified nominated contact (the "</w:t>
      </w:r>
      <w:r>
        <w:rPr>
          <w:rFonts w:ascii="Arial" w:eastAsia="Arial" w:hAnsi="Arial" w:cs="Arial"/>
          <w:b/>
          <w:color w:val="000000"/>
          <w:sz w:val="24"/>
          <w:szCs w:val="24"/>
        </w:rPr>
        <w:t>Supplier Framework Manager</w:t>
      </w:r>
      <w:r>
        <w:rPr>
          <w:rFonts w:ascii="Arial" w:eastAsia="Arial" w:hAnsi="Arial" w:cs="Arial"/>
          <w:color w:val="000000"/>
          <w:sz w:val="24"/>
          <w:szCs w:val="24"/>
        </w:rPr>
        <w:t xml:space="preserve">") who will take overall responsibility for delivering the Goods and/or Services required within this Contract, as well as a suitably qualified deputy to act in their absence. </w:t>
      </w:r>
    </w:p>
    <w:p w:rsidR="003E1543" w:rsidRDefault="00FB1213">
      <w:pPr>
        <w:numPr>
          <w:ilvl w:val="1"/>
          <w:numId w:val="3"/>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shall put in place a structure to manage</w:t>
      </w:r>
      <w:r>
        <w:rPr>
          <w:rFonts w:ascii="Arial" w:eastAsia="Arial" w:hAnsi="Arial" w:cs="Arial"/>
          <w:color w:val="000000"/>
          <w:sz w:val="24"/>
          <w:szCs w:val="24"/>
        </w:rPr>
        <w:t xml:space="preserve"> this Contract in</w:t>
      </w:r>
      <w:r>
        <w:rPr>
          <w:rFonts w:ascii="Arial" w:eastAsia="Arial" w:hAnsi="Arial" w:cs="Arial"/>
          <w:b/>
          <w:color w:val="000000"/>
          <w:sz w:val="24"/>
          <w:szCs w:val="24"/>
        </w:rPr>
        <w:t xml:space="preserve"> </w:t>
      </w:r>
      <w:r>
        <w:rPr>
          <w:rFonts w:ascii="Arial" w:eastAsia="Arial" w:hAnsi="Arial" w:cs="Arial"/>
          <w:color w:val="000000"/>
          <w:sz w:val="24"/>
          <w:szCs w:val="24"/>
        </w:rPr>
        <w:t xml:space="preserve">accordance with Framework Schedule 1 (Specification) and the Performance Indicators. </w:t>
      </w:r>
    </w:p>
    <w:p w:rsidR="003E1543" w:rsidRDefault="00FB1213">
      <w:pPr>
        <w:numPr>
          <w:ilvl w:val="1"/>
          <w:numId w:val="3"/>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A governance structure will be agreed between the Parties as soon as reasonably practicable following the Framework Start Date.</w:t>
      </w:r>
    </w:p>
    <w:p w:rsidR="003E1543" w:rsidRDefault="00FB1213">
      <w:pPr>
        <w:numPr>
          <w:ilvl w:val="1"/>
          <w:numId w:val="3"/>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Following discussions be</w:t>
      </w:r>
      <w:r>
        <w:rPr>
          <w:rFonts w:ascii="Arial" w:eastAsia="Arial" w:hAnsi="Arial" w:cs="Arial"/>
          <w:color w:val="000000"/>
          <w:sz w:val="24"/>
          <w:szCs w:val="24"/>
        </w:rPr>
        <w:t xml:space="preserve">tween the Parties following the Framework Start Date, where requested by CCS the Supplier shall produce and issue to CCS a draft supplier action plan (the </w:t>
      </w:r>
      <w:r>
        <w:rPr>
          <w:rFonts w:ascii="Arial" w:eastAsia="Arial" w:hAnsi="Arial" w:cs="Arial"/>
          <w:b/>
          <w:color w:val="000000"/>
          <w:sz w:val="24"/>
          <w:szCs w:val="24"/>
        </w:rPr>
        <w:t>"Supplier Action Plan"</w:t>
      </w:r>
      <w:r>
        <w:rPr>
          <w:rFonts w:ascii="Arial" w:eastAsia="Arial" w:hAnsi="Arial" w:cs="Arial"/>
          <w:color w:val="000000"/>
          <w:sz w:val="24"/>
          <w:szCs w:val="24"/>
        </w:rPr>
        <w:t>).  CCS shall not unreasonably withhold or delay its agreement to the draft Sup</w:t>
      </w:r>
      <w:r>
        <w:rPr>
          <w:rFonts w:ascii="Arial" w:eastAsia="Arial" w:hAnsi="Arial" w:cs="Arial"/>
          <w:color w:val="000000"/>
          <w:sz w:val="24"/>
          <w:szCs w:val="24"/>
        </w:rPr>
        <w:t xml:space="preserve">plier Action Plan. The Supplier Action Plan shall be agreed between the Parties and come into effect within two weeks from receipt by the Supplier of the draft Supplier Action Plan. </w:t>
      </w:r>
    </w:p>
    <w:p w:rsidR="003E1543" w:rsidRDefault="00FB1213">
      <w:pPr>
        <w:rPr>
          <w:rFonts w:ascii="Arial" w:eastAsia="Arial" w:hAnsi="Arial" w:cs="Arial"/>
          <w:sz w:val="24"/>
          <w:szCs w:val="24"/>
        </w:rPr>
      </w:pPr>
      <w:bookmarkStart w:id="2" w:name="_heading=h.30j0zll" w:colFirst="0" w:colLast="0"/>
      <w:bookmarkEnd w:id="2"/>
      <w:r>
        <w:br w:type="page"/>
      </w:r>
    </w:p>
    <w:p w:rsidR="003E1543" w:rsidRDefault="003E1543">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rsidR="003E1543" w:rsidRDefault="00FB1213">
      <w:pPr>
        <w:numPr>
          <w:ilvl w:val="1"/>
          <w:numId w:val="3"/>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Action Plan shall be maintained and updated on an ongoing</w:t>
      </w:r>
      <w:r>
        <w:rPr>
          <w:rFonts w:ascii="Arial" w:eastAsia="Arial" w:hAnsi="Arial" w:cs="Arial"/>
          <w:color w:val="000000"/>
          <w:sz w:val="24"/>
          <w:szCs w:val="24"/>
        </w:rPr>
        <w:t xml:space="preserve"> basis by CCS. Any changes to the Supplier Action Plan shall be notified by CCS to the Supplier. The Supplier shall not unreasonably withhold its agreement to any changes to the Supplier Action Plan. Any such changes shall, unless CCS otherwise Approves, b</w:t>
      </w:r>
      <w:r>
        <w:rPr>
          <w:rFonts w:ascii="Arial" w:eastAsia="Arial" w:hAnsi="Arial" w:cs="Arial"/>
          <w:color w:val="000000"/>
          <w:sz w:val="24"/>
          <w:szCs w:val="24"/>
        </w:rPr>
        <w:t>e agreed between the Parties and come into</w:t>
      </w:r>
      <w:r>
        <w:rPr>
          <w:rFonts w:ascii="Arial" w:eastAsia="Arial" w:hAnsi="Arial" w:cs="Arial"/>
          <w:b/>
          <w:color w:val="000000"/>
          <w:sz w:val="24"/>
          <w:szCs w:val="24"/>
        </w:rPr>
        <w:t xml:space="preserve"> </w:t>
      </w:r>
      <w:r>
        <w:rPr>
          <w:rFonts w:ascii="Arial" w:eastAsia="Arial" w:hAnsi="Arial" w:cs="Arial"/>
          <w:color w:val="000000"/>
          <w:sz w:val="24"/>
          <w:szCs w:val="24"/>
        </w:rPr>
        <w:t>effect within two weeks from receipt by the Supplier of CCS’s notification.</w:t>
      </w:r>
    </w:p>
    <w:p w:rsidR="003E1543" w:rsidRDefault="00FB1213">
      <w:pPr>
        <w:numPr>
          <w:ilvl w:val="1"/>
          <w:numId w:val="3"/>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agrees to comply with its obligations in the Supplier Action Plan as updated from time to time.</w:t>
      </w:r>
    </w:p>
    <w:p w:rsidR="003E1543" w:rsidRDefault="00FB1213">
      <w:pPr>
        <w:numPr>
          <w:ilvl w:val="1"/>
          <w:numId w:val="3"/>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 shall comply wi</w:t>
      </w:r>
      <w:r>
        <w:rPr>
          <w:rFonts w:ascii="Arial" w:eastAsia="Arial" w:hAnsi="Arial" w:cs="Arial"/>
          <w:color w:val="000000"/>
          <w:sz w:val="24"/>
          <w:szCs w:val="24"/>
        </w:rPr>
        <w:t>th all requests from CCS in regard to compliance requirements as required including:</w:t>
      </w:r>
    </w:p>
    <w:p w:rsidR="003E1543" w:rsidRDefault="00FB1213">
      <w:pPr>
        <w:numPr>
          <w:ilvl w:val="2"/>
          <w:numId w:val="3"/>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Dun and Bradstreet risk failure score monitoring;</w:t>
      </w:r>
    </w:p>
    <w:p w:rsidR="003E1543" w:rsidRDefault="00FB1213">
      <w:pPr>
        <w:numPr>
          <w:ilvl w:val="2"/>
          <w:numId w:val="3"/>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regular evidence that the Required Insurances and Additional Insurances have been renewed and maintained;</w:t>
      </w:r>
    </w:p>
    <w:p w:rsidR="003E1543" w:rsidRDefault="00FB1213">
      <w:pPr>
        <w:numPr>
          <w:ilvl w:val="2"/>
          <w:numId w:val="3"/>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invoice payment performance; and</w:t>
      </w:r>
    </w:p>
    <w:p w:rsidR="003E1543" w:rsidRDefault="00FB1213">
      <w:pPr>
        <w:numPr>
          <w:ilvl w:val="2"/>
          <w:numId w:val="3"/>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verification of required accreditations &amp; certifications.</w:t>
      </w:r>
    </w:p>
    <w:p w:rsidR="003E1543" w:rsidRDefault="00FB1213">
      <w:pPr>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Suppliers should participate in further competitions when identified as part of the final bidder list. Failure to bid on further competitions without an acceptable r</w:t>
      </w:r>
      <w:r>
        <w:rPr>
          <w:rFonts w:ascii="Arial" w:eastAsia="Arial" w:hAnsi="Arial" w:cs="Arial"/>
          <w:color w:val="000000"/>
          <w:sz w:val="24"/>
          <w:szCs w:val="24"/>
        </w:rPr>
        <w:t xml:space="preserve">eason may result in the Supplier being suspended from the Framework, in accordance with Clause 10.7 (Partially ending and suspending the contract), for a period as decided by CCS. </w:t>
      </w:r>
    </w:p>
    <w:p w:rsidR="003E1543" w:rsidRDefault="00FB1213">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Supplier Review Meetings</w:t>
      </w:r>
    </w:p>
    <w:p w:rsidR="003E1543" w:rsidRDefault="00FB1213">
      <w:pPr>
        <w:numPr>
          <w:ilvl w:val="1"/>
          <w:numId w:val="3"/>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5" w:name="_heading=h.2et92p0" w:colFirst="0" w:colLast="0"/>
      <w:bookmarkEnd w:id="5"/>
      <w:r>
        <w:rPr>
          <w:rFonts w:ascii="Arial" w:eastAsia="Arial" w:hAnsi="Arial" w:cs="Arial"/>
          <w:color w:val="000000"/>
          <w:sz w:val="24"/>
          <w:szCs w:val="24"/>
        </w:rPr>
        <w:t>Regular performance review meetings will take place at CCS’s premises throughout the Framework Contract Period</w:t>
      </w:r>
      <w:r>
        <w:rPr>
          <w:rFonts w:ascii="Arial" w:eastAsia="Arial" w:hAnsi="Arial" w:cs="Arial"/>
          <w:b/>
          <w:color w:val="000000"/>
          <w:sz w:val="24"/>
          <w:szCs w:val="24"/>
        </w:rPr>
        <w:t xml:space="preserve"> ("Supplier Review Meetings")</w:t>
      </w:r>
      <w:r>
        <w:rPr>
          <w:rFonts w:ascii="Arial" w:eastAsia="Arial" w:hAnsi="Arial" w:cs="Arial"/>
          <w:color w:val="000000"/>
          <w:sz w:val="24"/>
          <w:szCs w:val="24"/>
        </w:rPr>
        <w:t xml:space="preserve"> at such times and frequencies as CCS determine from time to time (which are anticipated to be once every Month or le</w:t>
      </w:r>
      <w:r>
        <w:rPr>
          <w:rFonts w:ascii="Arial" w:eastAsia="Arial" w:hAnsi="Arial" w:cs="Arial"/>
          <w:color w:val="000000"/>
          <w:sz w:val="24"/>
          <w:szCs w:val="24"/>
        </w:rPr>
        <w:t>ss)</w:t>
      </w:r>
      <w:r>
        <w:rPr>
          <w:rFonts w:ascii="Arial" w:eastAsia="Arial" w:hAnsi="Arial" w:cs="Arial"/>
          <w:b/>
          <w:color w:val="000000"/>
          <w:sz w:val="24"/>
          <w:szCs w:val="24"/>
        </w:rPr>
        <w:t xml:space="preserve">. </w:t>
      </w:r>
      <w:r>
        <w:rPr>
          <w:rFonts w:ascii="Arial" w:eastAsia="Arial" w:hAnsi="Arial" w:cs="Arial"/>
          <w:color w:val="000000"/>
          <w:sz w:val="24"/>
          <w:szCs w:val="24"/>
        </w:rPr>
        <w:t xml:space="preserve"> The Parties shall be flexible about the timings of these meetings.</w:t>
      </w:r>
    </w:p>
    <w:p w:rsidR="003E1543" w:rsidRDefault="00FB1213">
      <w:pPr>
        <w:numPr>
          <w:ilvl w:val="1"/>
          <w:numId w:val="3"/>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will review the Supplier’s performance under this Contract and, where applicable, the Supplier’s adherence to the Supplier Action Plan. The agenda for eac</w:t>
      </w:r>
      <w:r>
        <w:rPr>
          <w:rFonts w:ascii="Arial" w:eastAsia="Arial" w:hAnsi="Arial" w:cs="Arial"/>
          <w:color w:val="000000"/>
          <w:sz w:val="24"/>
          <w:szCs w:val="24"/>
        </w:rPr>
        <w:t>h Supplier Review Meeting shall be set by CCS and sent to the Supplier in advance.</w:t>
      </w:r>
    </w:p>
    <w:p w:rsidR="003E1543" w:rsidRDefault="00FB1213">
      <w:pPr>
        <w:numPr>
          <w:ilvl w:val="1"/>
          <w:numId w:val="3"/>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CCS may ask the Supplier to discuss any instances known to the Supplier where any Other Contracting Authority decided not to use this Framework Contract for their order.</w:t>
      </w:r>
    </w:p>
    <w:p w:rsidR="003E1543" w:rsidRDefault="00FB1213">
      <w:pPr>
        <w:numPr>
          <w:ilvl w:val="1"/>
          <w:numId w:val="3"/>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w:t>
      </w:r>
      <w:r>
        <w:rPr>
          <w:rFonts w:ascii="Arial" w:eastAsia="Arial" w:hAnsi="Arial" w:cs="Arial"/>
          <w:color w:val="000000"/>
          <w:sz w:val="24"/>
          <w:szCs w:val="24"/>
        </w:rPr>
        <w:t xml:space="preserve"> Supplier Review Meetings shall be attended, as a minimum, by CCS Representative(s) and the Supplier Framework Manager.</w:t>
      </w:r>
    </w:p>
    <w:p w:rsidR="003E1543" w:rsidRDefault="003E1543">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rsidR="003E1543" w:rsidRDefault="00FB1213">
      <w:pPr>
        <w:keepNext/>
        <w:numPr>
          <w:ilvl w:val="0"/>
          <w:numId w:val="3"/>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How the Supplier’s Performance will be measured</w:t>
      </w:r>
    </w:p>
    <w:p w:rsidR="003E1543" w:rsidRDefault="00FB1213">
      <w:pPr>
        <w:keepNext/>
        <w:numPr>
          <w:ilvl w:val="1"/>
          <w:numId w:val="3"/>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Supplier’s performance will be measured by the following Performance Indicators (“PI”):</w:t>
      </w:r>
    </w:p>
    <w:p w:rsidR="003E1543" w:rsidRDefault="003E1543">
      <w:pPr>
        <w:keepNext/>
        <w:tabs>
          <w:tab w:val="left" w:pos="1134"/>
        </w:tabs>
        <w:spacing w:before="120" w:after="120" w:line="240" w:lineRule="auto"/>
        <w:ind w:left="360"/>
        <w:rPr>
          <w:rFonts w:ascii="Arial" w:eastAsia="Arial" w:hAnsi="Arial" w:cs="Arial"/>
          <w:sz w:val="24"/>
          <w:szCs w:val="24"/>
        </w:rPr>
      </w:pPr>
    </w:p>
    <w:tbl>
      <w:tblPr>
        <w:tblStyle w:val="a2"/>
        <w:tblW w:w="80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93"/>
        <w:gridCol w:w="1476"/>
        <w:gridCol w:w="2234"/>
      </w:tblGrid>
      <w:tr w:rsidR="003E1543">
        <w:trPr>
          <w:jc w:val="center"/>
        </w:trPr>
        <w:tc>
          <w:tcPr>
            <w:tcW w:w="42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E1543" w:rsidRDefault="00FB1213">
            <w:pPr>
              <w:keepNext/>
              <w:spacing w:before="80" w:after="80"/>
              <w:ind w:left="142"/>
              <w:rPr>
                <w:rFonts w:ascii="Arial" w:eastAsia="Arial" w:hAnsi="Arial" w:cs="Arial"/>
                <w:b/>
                <w:sz w:val="24"/>
                <w:szCs w:val="24"/>
              </w:rPr>
            </w:pPr>
            <w:r>
              <w:rPr>
                <w:rFonts w:ascii="Arial" w:eastAsia="Arial" w:hAnsi="Arial" w:cs="Arial"/>
                <w:b/>
                <w:sz w:val="24"/>
                <w:szCs w:val="24"/>
              </w:rPr>
              <w:t>Performance Indicator (PI)</w:t>
            </w:r>
          </w:p>
        </w:tc>
        <w:tc>
          <w:tcPr>
            <w:tcW w:w="147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E1543" w:rsidRDefault="00FB1213">
            <w:pPr>
              <w:keepNext/>
              <w:spacing w:before="80" w:after="80"/>
              <w:ind w:left="142"/>
              <w:rPr>
                <w:rFonts w:ascii="Arial" w:eastAsia="Arial" w:hAnsi="Arial" w:cs="Arial"/>
                <w:b/>
                <w:sz w:val="24"/>
                <w:szCs w:val="24"/>
              </w:rPr>
            </w:pPr>
            <w:r>
              <w:rPr>
                <w:rFonts w:ascii="Arial" w:eastAsia="Arial" w:hAnsi="Arial" w:cs="Arial"/>
                <w:b/>
                <w:sz w:val="24"/>
                <w:szCs w:val="24"/>
              </w:rPr>
              <w:t xml:space="preserve">PI Target </w:t>
            </w:r>
          </w:p>
        </w:tc>
        <w:tc>
          <w:tcPr>
            <w:tcW w:w="223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E1543" w:rsidRDefault="00FB1213">
            <w:pPr>
              <w:keepNext/>
              <w:spacing w:before="80" w:after="80"/>
              <w:ind w:left="142"/>
              <w:rPr>
                <w:rFonts w:ascii="Arial" w:eastAsia="Arial" w:hAnsi="Arial" w:cs="Arial"/>
                <w:b/>
                <w:sz w:val="24"/>
                <w:szCs w:val="24"/>
              </w:rPr>
            </w:pPr>
            <w:r>
              <w:rPr>
                <w:rFonts w:ascii="Arial" w:eastAsia="Arial" w:hAnsi="Arial" w:cs="Arial"/>
                <w:b/>
                <w:sz w:val="24"/>
                <w:szCs w:val="24"/>
              </w:rPr>
              <w:t>Measured by</w:t>
            </w:r>
          </w:p>
        </w:tc>
      </w:tr>
      <w:tr w:rsidR="003E1543">
        <w:trPr>
          <w:jc w:val="center"/>
        </w:trPr>
        <w:tc>
          <w:tcPr>
            <w:tcW w:w="8003" w:type="dxa"/>
            <w:gridSpan w:val="3"/>
            <w:tcBorders>
              <w:top w:val="single" w:sz="4" w:space="0" w:color="000000"/>
              <w:left w:val="single" w:sz="4" w:space="0" w:color="000000"/>
              <w:bottom w:val="single" w:sz="4" w:space="0" w:color="000000"/>
              <w:right w:val="single" w:sz="4" w:space="0" w:color="000000"/>
            </w:tcBorders>
            <w:vAlign w:val="center"/>
          </w:tcPr>
          <w:p w:rsidR="003E1543" w:rsidRDefault="003E1543">
            <w:pPr>
              <w:keepNext/>
              <w:spacing w:before="80" w:after="80"/>
              <w:ind w:left="142"/>
              <w:rPr>
                <w:rFonts w:ascii="Arial" w:eastAsia="Arial" w:hAnsi="Arial" w:cs="Arial"/>
                <w:sz w:val="24"/>
                <w:szCs w:val="24"/>
              </w:rPr>
            </w:pPr>
          </w:p>
        </w:tc>
      </w:tr>
      <w:tr w:rsidR="003E1543">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rsidR="003E1543" w:rsidRDefault="00FB1213">
            <w:pPr>
              <w:numPr>
                <w:ilvl w:val="0"/>
                <w:numId w:val="1"/>
              </w:numPr>
              <w:spacing w:before="80" w:after="80"/>
              <w:rPr>
                <w:rFonts w:ascii="Arial" w:eastAsia="Arial" w:hAnsi="Arial" w:cs="Arial"/>
                <w:sz w:val="24"/>
                <w:szCs w:val="24"/>
              </w:rPr>
            </w:pPr>
            <w:r>
              <w:rPr>
                <w:rFonts w:ascii="Arial" w:eastAsia="Arial" w:hAnsi="Arial" w:cs="Arial"/>
                <w:sz w:val="24"/>
                <w:szCs w:val="24"/>
              </w:rPr>
              <w:t>MI returns: All MI returns to be returned to CCS by the 7</w:t>
            </w:r>
            <w:r>
              <w:rPr>
                <w:rFonts w:ascii="Arial" w:eastAsia="Arial" w:hAnsi="Arial" w:cs="Arial"/>
                <w:sz w:val="24"/>
                <w:szCs w:val="24"/>
                <w:vertAlign w:val="superscript"/>
              </w:rPr>
              <w:t>th</w:t>
            </w:r>
            <w:r>
              <w:rPr>
                <w:rFonts w:ascii="Arial" w:eastAsia="Arial" w:hAnsi="Arial" w:cs="Arial"/>
                <w:sz w:val="24"/>
                <w:szCs w:val="24"/>
              </w:rPr>
              <w:t xml:space="preserve"> Working Day of each month or the last working day prior to the 7th (e.g. weekends, Bank Holidays etc) </w:t>
            </w:r>
          </w:p>
        </w:tc>
        <w:tc>
          <w:tcPr>
            <w:tcW w:w="1476" w:type="dxa"/>
            <w:tcBorders>
              <w:top w:val="single" w:sz="4" w:space="0" w:color="000000"/>
              <w:left w:val="single" w:sz="4" w:space="0" w:color="000000"/>
              <w:bottom w:val="single" w:sz="4" w:space="0" w:color="000000"/>
              <w:right w:val="single" w:sz="4" w:space="0" w:color="000000"/>
            </w:tcBorders>
            <w:vAlign w:val="center"/>
          </w:tcPr>
          <w:p w:rsidR="003E1543" w:rsidRDefault="00FB1213">
            <w:pPr>
              <w:keepNext/>
              <w:spacing w:before="80" w:after="80"/>
              <w:ind w:left="142"/>
              <w:rPr>
                <w:rFonts w:ascii="Arial" w:eastAsia="Arial" w:hAnsi="Arial" w:cs="Arial"/>
                <w:sz w:val="24"/>
                <w:szCs w:val="24"/>
                <w:highlight w:val="green"/>
              </w:rPr>
            </w:pPr>
            <w:r>
              <w:rPr>
                <w:rFonts w:ascii="Arial" w:eastAsia="Arial" w:hAnsi="Arial" w:cs="Arial"/>
                <w:sz w:val="24"/>
                <w:szCs w:val="24"/>
              </w:rPr>
              <w:t xml:space="preserve"> 100%</w:t>
            </w:r>
          </w:p>
        </w:tc>
        <w:tc>
          <w:tcPr>
            <w:tcW w:w="2234" w:type="dxa"/>
            <w:tcBorders>
              <w:top w:val="single" w:sz="4" w:space="0" w:color="000000"/>
              <w:left w:val="single" w:sz="4" w:space="0" w:color="000000"/>
              <w:bottom w:val="single" w:sz="4" w:space="0" w:color="000000"/>
              <w:right w:val="single" w:sz="4" w:space="0" w:color="000000"/>
            </w:tcBorders>
            <w:vAlign w:val="center"/>
          </w:tcPr>
          <w:p w:rsidR="003E1543" w:rsidRDefault="00FB1213">
            <w:pPr>
              <w:spacing w:before="80" w:after="80"/>
              <w:rPr>
                <w:rFonts w:ascii="Arial" w:eastAsia="Arial" w:hAnsi="Arial" w:cs="Arial"/>
                <w:b/>
                <w:sz w:val="24"/>
                <w:szCs w:val="24"/>
              </w:rPr>
            </w:pPr>
            <w:r>
              <w:rPr>
                <w:rFonts w:ascii="Arial" w:eastAsia="Arial" w:hAnsi="Arial" w:cs="Arial"/>
                <w:sz w:val="24"/>
                <w:szCs w:val="24"/>
              </w:rPr>
              <w:t>Confirmation of receipt and time of receipt by the Authority (as evidenced within CCS MI system)</w:t>
            </w:r>
          </w:p>
        </w:tc>
      </w:tr>
      <w:tr w:rsidR="003E1543">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rsidR="003E1543" w:rsidRDefault="00FB1213">
            <w:pPr>
              <w:numPr>
                <w:ilvl w:val="0"/>
                <w:numId w:val="1"/>
              </w:numPr>
              <w:spacing w:before="80" w:after="80"/>
              <w:rPr>
                <w:rFonts w:ascii="Arial" w:eastAsia="Arial" w:hAnsi="Arial" w:cs="Arial"/>
                <w:sz w:val="24"/>
                <w:szCs w:val="24"/>
              </w:rPr>
            </w:pPr>
            <w:r>
              <w:rPr>
                <w:rFonts w:ascii="Arial" w:eastAsia="Arial" w:hAnsi="Arial" w:cs="Arial"/>
                <w:sz w:val="24"/>
                <w:szCs w:val="24"/>
              </w:rPr>
              <w:t>All undisputed invoices to be paid within 30 cal</w:t>
            </w:r>
            <w:r>
              <w:rPr>
                <w:rFonts w:ascii="Arial" w:eastAsia="Arial" w:hAnsi="Arial" w:cs="Arial"/>
                <w:sz w:val="24"/>
                <w:szCs w:val="24"/>
              </w:rPr>
              <w:t>endar days of issue</w:t>
            </w:r>
          </w:p>
        </w:tc>
        <w:tc>
          <w:tcPr>
            <w:tcW w:w="1476" w:type="dxa"/>
            <w:tcBorders>
              <w:top w:val="single" w:sz="4" w:space="0" w:color="000000"/>
              <w:left w:val="single" w:sz="4" w:space="0" w:color="000000"/>
              <w:bottom w:val="single" w:sz="4" w:space="0" w:color="000000"/>
              <w:right w:val="single" w:sz="4" w:space="0" w:color="000000"/>
            </w:tcBorders>
            <w:vAlign w:val="center"/>
          </w:tcPr>
          <w:p w:rsidR="003E1543" w:rsidRDefault="00FB1213">
            <w:pPr>
              <w:keepNext/>
              <w:spacing w:before="80" w:after="80"/>
              <w:ind w:left="142"/>
              <w:rPr>
                <w:rFonts w:ascii="Arial" w:eastAsia="Arial" w:hAnsi="Arial" w:cs="Arial"/>
                <w:sz w:val="24"/>
                <w:szCs w:val="24"/>
              </w:rPr>
            </w:pPr>
            <w:r>
              <w:rPr>
                <w:rFonts w:ascii="Arial" w:eastAsia="Arial" w:hAnsi="Arial" w:cs="Arial"/>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rsidR="003E1543" w:rsidRDefault="00FB1213">
            <w:pPr>
              <w:spacing w:before="80" w:after="80"/>
              <w:rPr>
                <w:rFonts w:ascii="Arial" w:eastAsia="Arial" w:hAnsi="Arial" w:cs="Arial"/>
                <w:sz w:val="24"/>
                <w:szCs w:val="24"/>
                <w:highlight w:val="yellow"/>
              </w:rPr>
            </w:pPr>
            <w:r>
              <w:rPr>
                <w:rFonts w:ascii="Arial" w:eastAsia="Arial" w:hAnsi="Arial" w:cs="Arial"/>
                <w:sz w:val="24"/>
                <w:szCs w:val="24"/>
              </w:rPr>
              <w:t>Confirmation of receipt and time of receipt by CCS (as evidenced within the CCS system)</w:t>
            </w:r>
          </w:p>
        </w:tc>
      </w:tr>
      <w:tr w:rsidR="003E1543">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rsidR="003E1543" w:rsidRDefault="00FB1213">
            <w:pPr>
              <w:numPr>
                <w:ilvl w:val="0"/>
                <w:numId w:val="1"/>
              </w:numPr>
              <w:spacing w:before="80" w:after="80"/>
              <w:rPr>
                <w:rFonts w:ascii="Arial" w:eastAsia="Arial" w:hAnsi="Arial" w:cs="Arial"/>
                <w:sz w:val="24"/>
                <w:szCs w:val="24"/>
              </w:rPr>
            </w:pPr>
            <w:r>
              <w:rPr>
                <w:rFonts w:ascii="Arial" w:eastAsia="Arial" w:hAnsi="Arial" w:cs="Arial"/>
                <w:sz w:val="24"/>
                <w:szCs w:val="24"/>
              </w:rPr>
              <w:t>Supplier self-audit certificate to be issued to CCS in accordance with the Framework Agreement</w:t>
            </w:r>
          </w:p>
        </w:tc>
        <w:tc>
          <w:tcPr>
            <w:tcW w:w="1476" w:type="dxa"/>
            <w:tcBorders>
              <w:top w:val="single" w:sz="4" w:space="0" w:color="000000"/>
              <w:left w:val="single" w:sz="4" w:space="0" w:color="000000"/>
              <w:bottom w:val="single" w:sz="4" w:space="0" w:color="000000"/>
              <w:right w:val="single" w:sz="4" w:space="0" w:color="000000"/>
            </w:tcBorders>
            <w:vAlign w:val="center"/>
          </w:tcPr>
          <w:p w:rsidR="003E1543" w:rsidRDefault="00FB1213">
            <w:pPr>
              <w:keepNext/>
              <w:spacing w:before="80" w:after="80"/>
              <w:ind w:left="142"/>
              <w:rPr>
                <w:rFonts w:ascii="Arial" w:eastAsia="Arial" w:hAnsi="Arial" w:cs="Arial"/>
                <w:sz w:val="24"/>
                <w:szCs w:val="24"/>
              </w:rPr>
            </w:pPr>
            <w:r>
              <w:rPr>
                <w:rFonts w:ascii="Arial" w:eastAsia="Arial" w:hAnsi="Arial" w:cs="Arial"/>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rsidR="003E1543" w:rsidRDefault="00FB1213">
            <w:pPr>
              <w:spacing w:before="80" w:after="80"/>
              <w:rPr>
                <w:rFonts w:ascii="Arial" w:eastAsia="Arial" w:hAnsi="Arial" w:cs="Arial"/>
                <w:sz w:val="24"/>
                <w:szCs w:val="24"/>
              </w:rPr>
            </w:pPr>
            <w:r>
              <w:rPr>
                <w:rFonts w:ascii="Arial" w:eastAsia="Arial" w:hAnsi="Arial" w:cs="Arial"/>
                <w:sz w:val="24"/>
                <w:szCs w:val="24"/>
              </w:rPr>
              <w:t>Confirmation of receipt and time of receipt by CCS</w:t>
            </w:r>
          </w:p>
        </w:tc>
      </w:tr>
      <w:tr w:rsidR="003E1543">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rsidR="003E1543" w:rsidRDefault="00FB1213">
            <w:pPr>
              <w:numPr>
                <w:ilvl w:val="0"/>
                <w:numId w:val="1"/>
              </w:numPr>
              <w:spacing w:before="80" w:after="80"/>
              <w:rPr>
                <w:rFonts w:ascii="Arial" w:eastAsia="Arial" w:hAnsi="Arial" w:cs="Arial"/>
                <w:sz w:val="24"/>
                <w:szCs w:val="24"/>
              </w:rPr>
            </w:pPr>
            <w:r>
              <w:rPr>
                <w:rFonts w:ascii="Arial" w:eastAsia="Arial" w:hAnsi="Arial" w:cs="Arial"/>
                <w:sz w:val="24"/>
                <w:szCs w:val="24"/>
              </w:rPr>
              <w:t>Actions identified in an Audit Report to be delivered by the dates set out in the Audit Report</w:t>
            </w:r>
          </w:p>
        </w:tc>
        <w:tc>
          <w:tcPr>
            <w:tcW w:w="1476" w:type="dxa"/>
            <w:tcBorders>
              <w:top w:val="single" w:sz="4" w:space="0" w:color="000000"/>
              <w:left w:val="single" w:sz="4" w:space="0" w:color="000000"/>
              <w:bottom w:val="single" w:sz="4" w:space="0" w:color="000000"/>
              <w:right w:val="single" w:sz="4" w:space="0" w:color="000000"/>
            </w:tcBorders>
            <w:vAlign w:val="center"/>
          </w:tcPr>
          <w:p w:rsidR="003E1543" w:rsidRDefault="00FB1213">
            <w:pPr>
              <w:keepNext/>
              <w:spacing w:before="80" w:after="80"/>
              <w:ind w:left="142"/>
              <w:rPr>
                <w:rFonts w:ascii="Arial" w:eastAsia="Arial" w:hAnsi="Arial" w:cs="Arial"/>
                <w:sz w:val="24"/>
                <w:szCs w:val="24"/>
              </w:rPr>
            </w:pPr>
            <w:r>
              <w:rPr>
                <w:rFonts w:ascii="Arial" w:eastAsia="Arial" w:hAnsi="Arial" w:cs="Arial"/>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rsidR="003E1543" w:rsidRDefault="00FB1213">
            <w:pPr>
              <w:spacing w:before="80" w:after="80"/>
              <w:rPr>
                <w:rFonts w:ascii="Arial" w:eastAsia="Arial" w:hAnsi="Arial" w:cs="Arial"/>
                <w:sz w:val="24"/>
                <w:szCs w:val="24"/>
              </w:rPr>
            </w:pPr>
            <w:r>
              <w:rPr>
                <w:rFonts w:ascii="Arial" w:eastAsia="Arial" w:hAnsi="Arial" w:cs="Arial"/>
                <w:sz w:val="24"/>
                <w:szCs w:val="24"/>
              </w:rPr>
              <w:t>Confirmation by CCS of completion of the actions by the dates identified in the Audit Report</w:t>
            </w:r>
          </w:p>
        </w:tc>
      </w:tr>
      <w:tr w:rsidR="003E1543">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rsidR="003E1543" w:rsidRDefault="00FB1213">
            <w:pPr>
              <w:numPr>
                <w:ilvl w:val="0"/>
                <w:numId w:val="1"/>
              </w:numPr>
              <w:spacing w:before="80" w:after="80"/>
              <w:rPr>
                <w:rFonts w:ascii="Arial" w:eastAsia="Arial" w:hAnsi="Arial" w:cs="Arial"/>
                <w:sz w:val="24"/>
                <w:szCs w:val="24"/>
              </w:rPr>
            </w:pPr>
            <w:r>
              <w:rPr>
                <w:rFonts w:ascii="Arial" w:eastAsia="Arial" w:hAnsi="Arial" w:cs="Arial"/>
                <w:sz w:val="24"/>
                <w:szCs w:val="24"/>
              </w:rPr>
              <w:t>The Supplier to deliver against the Supplier Action Plan to derive further cost savings over the Framework Period via continuous improvement and innovation</w:t>
            </w:r>
          </w:p>
        </w:tc>
        <w:tc>
          <w:tcPr>
            <w:tcW w:w="1476" w:type="dxa"/>
            <w:tcBorders>
              <w:top w:val="single" w:sz="4" w:space="0" w:color="000000"/>
              <w:left w:val="single" w:sz="4" w:space="0" w:color="000000"/>
              <w:bottom w:val="single" w:sz="4" w:space="0" w:color="000000"/>
              <w:right w:val="single" w:sz="4" w:space="0" w:color="000000"/>
            </w:tcBorders>
            <w:vAlign w:val="center"/>
          </w:tcPr>
          <w:p w:rsidR="003E1543" w:rsidRDefault="00FB1213">
            <w:pPr>
              <w:keepNext/>
              <w:spacing w:before="80" w:after="80"/>
              <w:ind w:left="142"/>
              <w:rPr>
                <w:rFonts w:ascii="Arial" w:eastAsia="Arial" w:hAnsi="Arial" w:cs="Arial"/>
                <w:sz w:val="24"/>
                <w:szCs w:val="24"/>
              </w:rPr>
            </w:pPr>
            <w:r>
              <w:rPr>
                <w:rFonts w:ascii="Arial" w:eastAsia="Arial" w:hAnsi="Arial" w:cs="Arial"/>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rsidR="003E1543" w:rsidRDefault="00FB1213">
            <w:pPr>
              <w:spacing w:before="80" w:after="80"/>
              <w:rPr>
                <w:rFonts w:ascii="Arial" w:eastAsia="Arial" w:hAnsi="Arial" w:cs="Arial"/>
                <w:sz w:val="24"/>
                <w:szCs w:val="24"/>
              </w:rPr>
            </w:pPr>
            <w:r>
              <w:rPr>
                <w:rFonts w:ascii="Arial" w:eastAsia="Arial" w:hAnsi="Arial" w:cs="Arial"/>
                <w:sz w:val="24"/>
                <w:szCs w:val="24"/>
              </w:rPr>
              <w:t>Confirmation by   CCS of the cost savings achieved by the dates identified in the Supplier Acti</w:t>
            </w:r>
            <w:r>
              <w:rPr>
                <w:rFonts w:ascii="Arial" w:eastAsia="Arial" w:hAnsi="Arial" w:cs="Arial"/>
                <w:sz w:val="24"/>
                <w:szCs w:val="24"/>
              </w:rPr>
              <w:t>on Plan</w:t>
            </w:r>
          </w:p>
        </w:tc>
      </w:tr>
      <w:tr w:rsidR="003E1543">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rsidR="003E1543" w:rsidRDefault="00FB1213">
            <w:pPr>
              <w:numPr>
                <w:ilvl w:val="0"/>
                <w:numId w:val="1"/>
              </w:numPr>
              <w:spacing w:before="80" w:after="80"/>
              <w:rPr>
                <w:rFonts w:ascii="Arial" w:eastAsia="Arial" w:hAnsi="Arial" w:cs="Arial"/>
                <w:sz w:val="24"/>
                <w:szCs w:val="24"/>
              </w:rPr>
            </w:pPr>
            <w:r>
              <w:rPr>
                <w:rFonts w:ascii="Arial" w:eastAsia="Arial" w:hAnsi="Arial" w:cs="Arial"/>
                <w:sz w:val="24"/>
                <w:szCs w:val="24"/>
              </w:rPr>
              <w:t xml:space="preserve">The Supplier to deliver against the Supplier Action Plan to derive further cost savings over </w:t>
            </w:r>
            <w:r>
              <w:rPr>
                <w:rFonts w:ascii="Arial" w:eastAsia="Arial" w:hAnsi="Arial" w:cs="Arial"/>
                <w:sz w:val="24"/>
                <w:szCs w:val="24"/>
              </w:rPr>
              <w:lastRenderedPageBreak/>
              <w:t>the Framework Period continuous improvement and innovation</w:t>
            </w:r>
          </w:p>
        </w:tc>
        <w:tc>
          <w:tcPr>
            <w:tcW w:w="1476" w:type="dxa"/>
            <w:tcBorders>
              <w:top w:val="single" w:sz="4" w:space="0" w:color="000000"/>
              <w:left w:val="single" w:sz="4" w:space="0" w:color="000000"/>
              <w:bottom w:val="single" w:sz="4" w:space="0" w:color="000000"/>
              <w:right w:val="single" w:sz="4" w:space="0" w:color="000000"/>
            </w:tcBorders>
            <w:vAlign w:val="center"/>
          </w:tcPr>
          <w:p w:rsidR="003E1543" w:rsidRDefault="00FB1213">
            <w:pPr>
              <w:keepNext/>
              <w:spacing w:before="80" w:after="80"/>
              <w:ind w:left="142"/>
              <w:rPr>
                <w:rFonts w:ascii="Arial" w:eastAsia="Arial" w:hAnsi="Arial" w:cs="Arial"/>
                <w:sz w:val="24"/>
                <w:szCs w:val="24"/>
              </w:rPr>
            </w:pPr>
            <w:r>
              <w:rPr>
                <w:rFonts w:ascii="Arial" w:eastAsia="Arial" w:hAnsi="Arial" w:cs="Arial"/>
                <w:sz w:val="24"/>
                <w:szCs w:val="24"/>
              </w:rPr>
              <w:lastRenderedPageBreak/>
              <w:t>100%</w:t>
            </w:r>
          </w:p>
        </w:tc>
        <w:tc>
          <w:tcPr>
            <w:tcW w:w="2234" w:type="dxa"/>
            <w:tcBorders>
              <w:top w:val="single" w:sz="4" w:space="0" w:color="000000"/>
              <w:left w:val="single" w:sz="4" w:space="0" w:color="000000"/>
              <w:bottom w:val="single" w:sz="4" w:space="0" w:color="000000"/>
              <w:right w:val="single" w:sz="4" w:space="0" w:color="000000"/>
            </w:tcBorders>
            <w:vAlign w:val="center"/>
          </w:tcPr>
          <w:p w:rsidR="003E1543" w:rsidRDefault="00FB1213">
            <w:pPr>
              <w:spacing w:before="80" w:after="80"/>
              <w:rPr>
                <w:rFonts w:ascii="Arial" w:eastAsia="Arial" w:hAnsi="Arial" w:cs="Arial"/>
                <w:sz w:val="24"/>
                <w:szCs w:val="24"/>
              </w:rPr>
            </w:pPr>
            <w:r>
              <w:rPr>
                <w:rFonts w:ascii="Arial" w:eastAsia="Arial" w:hAnsi="Arial" w:cs="Arial"/>
                <w:sz w:val="24"/>
                <w:szCs w:val="24"/>
              </w:rPr>
              <w:t xml:space="preserve">Confirmation by CCS of the cost savings achieved </w:t>
            </w:r>
            <w:r>
              <w:rPr>
                <w:rFonts w:ascii="Arial" w:eastAsia="Arial" w:hAnsi="Arial" w:cs="Arial"/>
                <w:sz w:val="24"/>
                <w:szCs w:val="24"/>
              </w:rPr>
              <w:lastRenderedPageBreak/>
              <w:t>by the dates identified in the Supplier Action Plan</w:t>
            </w:r>
          </w:p>
        </w:tc>
      </w:tr>
      <w:tr w:rsidR="003E1543">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rsidR="003E1543" w:rsidRDefault="00FB1213">
            <w:pPr>
              <w:numPr>
                <w:ilvl w:val="0"/>
                <w:numId w:val="1"/>
              </w:numPr>
              <w:spacing w:before="80" w:after="80"/>
              <w:rPr>
                <w:rFonts w:ascii="Arial" w:eastAsia="Arial" w:hAnsi="Arial" w:cs="Arial"/>
                <w:sz w:val="24"/>
                <w:szCs w:val="24"/>
              </w:rPr>
            </w:pPr>
            <w:r>
              <w:rPr>
                <w:rFonts w:ascii="Arial" w:eastAsia="Arial" w:hAnsi="Arial" w:cs="Arial"/>
                <w:sz w:val="24"/>
                <w:szCs w:val="24"/>
              </w:rPr>
              <w:lastRenderedPageBreak/>
              <w:t>Goods and/or Services to be provided under Call Off Contracts to the satisfaction of Buyers</w:t>
            </w:r>
          </w:p>
        </w:tc>
        <w:tc>
          <w:tcPr>
            <w:tcW w:w="1476" w:type="dxa"/>
            <w:tcBorders>
              <w:top w:val="single" w:sz="4" w:space="0" w:color="000000"/>
              <w:left w:val="single" w:sz="4" w:space="0" w:color="000000"/>
              <w:bottom w:val="single" w:sz="4" w:space="0" w:color="000000"/>
              <w:right w:val="single" w:sz="4" w:space="0" w:color="000000"/>
            </w:tcBorders>
            <w:vAlign w:val="center"/>
          </w:tcPr>
          <w:p w:rsidR="003E1543" w:rsidRDefault="003E1543">
            <w:pPr>
              <w:keepNext/>
              <w:spacing w:before="80" w:after="80"/>
              <w:ind w:left="142"/>
              <w:rPr>
                <w:rFonts w:ascii="Arial" w:eastAsia="Arial" w:hAnsi="Arial" w:cs="Arial"/>
                <w:sz w:val="24"/>
                <w:szCs w:val="24"/>
              </w:rPr>
            </w:pPr>
          </w:p>
        </w:tc>
        <w:tc>
          <w:tcPr>
            <w:tcW w:w="2234" w:type="dxa"/>
            <w:tcBorders>
              <w:top w:val="single" w:sz="4" w:space="0" w:color="000000"/>
              <w:left w:val="single" w:sz="4" w:space="0" w:color="000000"/>
              <w:bottom w:val="single" w:sz="4" w:space="0" w:color="000000"/>
              <w:right w:val="single" w:sz="4" w:space="0" w:color="000000"/>
            </w:tcBorders>
            <w:vAlign w:val="center"/>
          </w:tcPr>
          <w:p w:rsidR="003E1543" w:rsidRDefault="00FB1213">
            <w:pPr>
              <w:spacing w:before="80" w:after="80"/>
              <w:rPr>
                <w:rFonts w:ascii="Arial" w:eastAsia="Arial" w:hAnsi="Arial" w:cs="Arial"/>
                <w:sz w:val="24"/>
                <w:szCs w:val="24"/>
              </w:rPr>
            </w:pPr>
            <w:r>
              <w:rPr>
                <w:rFonts w:ascii="Arial" w:eastAsia="Arial" w:hAnsi="Arial" w:cs="Arial"/>
                <w:sz w:val="24"/>
                <w:szCs w:val="24"/>
              </w:rPr>
              <w:t>Confirmation by CCS of the Supplier’s performance against cus</w:t>
            </w:r>
            <w:r>
              <w:rPr>
                <w:rFonts w:ascii="Arial" w:eastAsia="Arial" w:hAnsi="Arial" w:cs="Arial"/>
                <w:sz w:val="24"/>
                <w:szCs w:val="24"/>
              </w:rPr>
              <w:t>tomer satisfaction surveys</w:t>
            </w:r>
          </w:p>
        </w:tc>
      </w:tr>
      <w:tr w:rsidR="003E1543">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rsidR="003E1543" w:rsidRDefault="00FB1213">
            <w:pPr>
              <w:spacing w:before="80" w:after="80"/>
              <w:rPr>
                <w:rFonts w:ascii="Arial" w:eastAsia="Arial" w:hAnsi="Arial" w:cs="Arial"/>
                <w:b/>
                <w:sz w:val="24"/>
                <w:szCs w:val="24"/>
              </w:rPr>
            </w:pPr>
            <w:r>
              <w:rPr>
                <w:rFonts w:ascii="Arial" w:eastAsia="Arial" w:hAnsi="Arial" w:cs="Arial"/>
                <w:b/>
                <w:sz w:val="24"/>
                <w:szCs w:val="24"/>
              </w:rPr>
              <w:t>Lot 1 and Lot 3 ONLY – Supply of Water and Wastewater Services</w:t>
            </w:r>
          </w:p>
        </w:tc>
        <w:tc>
          <w:tcPr>
            <w:tcW w:w="1476" w:type="dxa"/>
            <w:tcBorders>
              <w:top w:val="single" w:sz="4" w:space="0" w:color="000000"/>
              <w:left w:val="single" w:sz="4" w:space="0" w:color="000000"/>
              <w:bottom w:val="single" w:sz="4" w:space="0" w:color="000000"/>
              <w:right w:val="single" w:sz="4" w:space="0" w:color="000000"/>
            </w:tcBorders>
            <w:vAlign w:val="center"/>
          </w:tcPr>
          <w:p w:rsidR="003E1543" w:rsidRDefault="003E1543">
            <w:pPr>
              <w:keepNext/>
              <w:spacing w:before="80" w:after="80"/>
              <w:ind w:left="142"/>
              <w:rPr>
                <w:rFonts w:ascii="Arial" w:eastAsia="Arial" w:hAnsi="Arial" w:cs="Arial"/>
                <w:sz w:val="24"/>
                <w:szCs w:val="24"/>
              </w:rPr>
            </w:pPr>
          </w:p>
        </w:tc>
        <w:tc>
          <w:tcPr>
            <w:tcW w:w="2234" w:type="dxa"/>
            <w:tcBorders>
              <w:top w:val="single" w:sz="4" w:space="0" w:color="000000"/>
              <w:left w:val="single" w:sz="4" w:space="0" w:color="000000"/>
              <w:bottom w:val="single" w:sz="4" w:space="0" w:color="000000"/>
              <w:right w:val="single" w:sz="4" w:space="0" w:color="000000"/>
            </w:tcBorders>
            <w:vAlign w:val="center"/>
          </w:tcPr>
          <w:p w:rsidR="003E1543" w:rsidRDefault="003E1543">
            <w:pPr>
              <w:spacing w:before="80" w:after="80"/>
              <w:rPr>
                <w:rFonts w:ascii="Arial" w:eastAsia="Arial" w:hAnsi="Arial" w:cs="Arial"/>
                <w:sz w:val="24"/>
                <w:szCs w:val="24"/>
              </w:rPr>
            </w:pPr>
          </w:p>
        </w:tc>
      </w:tr>
      <w:tr w:rsidR="003E1543">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rsidR="003E1543" w:rsidRDefault="00FB1213">
            <w:pPr>
              <w:spacing w:after="240" w:line="240" w:lineRule="auto"/>
              <w:rPr>
                <w:rFonts w:ascii="Arial" w:eastAsia="Arial" w:hAnsi="Arial" w:cs="Arial"/>
                <w:sz w:val="24"/>
                <w:szCs w:val="24"/>
              </w:rPr>
            </w:pPr>
            <w:r>
              <w:rPr>
                <w:rFonts w:ascii="Arial" w:eastAsia="Arial" w:hAnsi="Arial" w:cs="Arial"/>
                <w:b/>
                <w:sz w:val="24"/>
                <w:szCs w:val="24"/>
              </w:rPr>
              <w:t>BILLING</w:t>
            </w:r>
          </w:p>
          <w:p w:rsidR="003E1543" w:rsidRDefault="00FB1213">
            <w:pPr>
              <w:spacing w:after="240" w:line="240" w:lineRule="auto"/>
              <w:rPr>
                <w:rFonts w:ascii="Arial" w:eastAsia="Arial" w:hAnsi="Arial" w:cs="Arial"/>
                <w:sz w:val="24"/>
                <w:szCs w:val="24"/>
              </w:rPr>
            </w:pPr>
            <w:r>
              <w:rPr>
                <w:rFonts w:ascii="Arial" w:eastAsia="Arial" w:hAnsi="Arial" w:cs="Arial"/>
                <w:sz w:val="24"/>
                <w:szCs w:val="24"/>
              </w:rPr>
              <w:t>H) Customer bills are issued on time according to frequency requested by the customer</w:t>
            </w:r>
          </w:p>
          <w:p w:rsidR="003E1543" w:rsidRDefault="00FB1213">
            <w:pPr>
              <w:spacing w:after="240" w:line="240" w:lineRule="auto"/>
              <w:rPr>
                <w:rFonts w:ascii="Arial" w:eastAsia="Arial" w:hAnsi="Arial" w:cs="Arial"/>
                <w:sz w:val="24"/>
                <w:szCs w:val="24"/>
              </w:rPr>
            </w:pPr>
            <w:r>
              <w:rPr>
                <w:rFonts w:ascii="Arial" w:eastAsia="Arial" w:hAnsi="Arial" w:cs="Arial"/>
                <w:sz w:val="24"/>
                <w:szCs w:val="24"/>
              </w:rPr>
              <w:t>I) Aged monthly billing more than 3 months old</w:t>
            </w:r>
          </w:p>
          <w:p w:rsidR="003E1543" w:rsidRDefault="00FB1213">
            <w:pPr>
              <w:spacing w:after="240" w:line="240" w:lineRule="auto"/>
              <w:rPr>
                <w:rFonts w:ascii="Arial" w:eastAsia="Arial" w:hAnsi="Arial" w:cs="Arial"/>
                <w:sz w:val="24"/>
                <w:szCs w:val="24"/>
              </w:rPr>
            </w:pPr>
            <w:r>
              <w:rPr>
                <w:rFonts w:ascii="Arial" w:eastAsia="Arial" w:hAnsi="Arial" w:cs="Arial"/>
                <w:sz w:val="24"/>
                <w:szCs w:val="24"/>
              </w:rPr>
              <w:t>J) Total meters unbilled</w:t>
            </w:r>
          </w:p>
          <w:p w:rsidR="003E1543" w:rsidRDefault="003E1543">
            <w:pPr>
              <w:spacing w:before="80" w:after="80"/>
              <w:rPr>
                <w:rFonts w:ascii="Arial" w:eastAsia="Arial" w:hAnsi="Arial" w:cs="Arial"/>
                <w:sz w:val="24"/>
                <w:szCs w:val="24"/>
              </w:rPr>
            </w:pPr>
          </w:p>
        </w:tc>
        <w:tc>
          <w:tcPr>
            <w:tcW w:w="1476" w:type="dxa"/>
            <w:tcBorders>
              <w:top w:val="single" w:sz="4" w:space="0" w:color="000000"/>
              <w:left w:val="single" w:sz="4" w:space="0" w:color="000000"/>
              <w:bottom w:val="single" w:sz="4" w:space="0" w:color="000000"/>
              <w:right w:val="single" w:sz="4" w:space="0" w:color="000000"/>
            </w:tcBorders>
            <w:vAlign w:val="center"/>
          </w:tcPr>
          <w:p w:rsidR="003E1543" w:rsidRDefault="00FB1213">
            <w:pPr>
              <w:keepNext/>
              <w:spacing w:before="80" w:after="80" w:line="240" w:lineRule="auto"/>
              <w:ind w:left="142"/>
              <w:jc w:val="both"/>
              <w:rPr>
                <w:rFonts w:ascii="Arial" w:eastAsia="Arial" w:hAnsi="Arial" w:cs="Arial"/>
                <w:sz w:val="24"/>
                <w:szCs w:val="24"/>
              </w:rPr>
            </w:pPr>
            <w:r>
              <w:rPr>
                <w:rFonts w:ascii="Arial" w:eastAsia="Arial" w:hAnsi="Arial" w:cs="Arial"/>
                <w:sz w:val="24"/>
                <w:szCs w:val="24"/>
              </w:rPr>
              <w:t>98-100%</w:t>
            </w:r>
          </w:p>
          <w:p w:rsidR="003E1543" w:rsidRDefault="003E1543">
            <w:pPr>
              <w:keepNext/>
              <w:spacing w:before="80" w:after="80" w:line="240" w:lineRule="auto"/>
              <w:ind w:left="142"/>
              <w:jc w:val="both"/>
              <w:rPr>
                <w:rFonts w:ascii="Arial" w:eastAsia="Arial" w:hAnsi="Arial" w:cs="Arial"/>
                <w:sz w:val="24"/>
                <w:szCs w:val="24"/>
              </w:rPr>
            </w:pPr>
          </w:p>
          <w:p w:rsidR="003E1543" w:rsidRDefault="00FB1213">
            <w:pPr>
              <w:keepNext/>
              <w:spacing w:before="80" w:after="80" w:line="240" w:lineRule="auto"/>
              <w:ind w:left="142"/>
              <w:jc w:val="both"/>
              <w:rPr>
                <w:rFonts w:ascii="Arial" w:eastAsia="Arial" w:hAnsi="Arial" w:cs="Arial"/>
                <w:sz w:val="24"/>
                <w:szCs w:val="24"/>
              </w:rPr>
            </w:pPr>
            <w:r>
              <w:rPr>
                <w:rFonts w:ascii="Arial" w:eastAsia="Arial" w:hAnsi="Arial" w:cs="Arial"/>
                <w:sz w:val="24"/>
                <w:szCs w:val="24"/>
              </w:rPr>
              <w:t>0% - 5%</w:t>
            </w:r>
          </w:p>
          <w:p w:rsidR="003E1543" w:rsidRDefault="003E1543">
            <w:pPr>
              <w:keepNext/>
              <w:spacing w:before="80" w:after="80"/>
              <w:ind w:left="142"/>
              <w:rPr>
                <w:rFonts w:ascii="Arial" w:eastAsia="Arial" w:hAnsi="Arial" w:cs="Arial"/>
                <w:sz w:val="24"/>
                <w:szCs w:val="24"/>
              </w:rPr>
            </w:pPr>
          </w:p>
          <w:p w:rsidR="003E1543" w:rsidRDefault="00FB1213">
            <w:pPr>
              <w:keepNext/>
              <w:spacing w:before="80" w:after="80"/>
              <w:ind w:left="142"/>
              <w:rPr>
                <w:rFonts w:ascii="Arial" w:eastAsia="Arial" w:hAnsi="Arial" w:cs="Arial"/>
                <w:sz w:val="24"/>
                <w:szCs w:val="24"/>
              </w:rPr>
            </w:pPr>
            <w:r>
              <w:rPr>
                <w:rFonts w:ascii="Arial" w:eastAsia="Arial" w:hAnsi="Arial" w:cs="Arial"/>
                <w:sz w:val="24"/>
                <w:szCs w:val="24"/>
              </w:rPr>
              <w:t>98% - 100%</w:t>
            </w:r>
          </w:p>
        </w:tc>
        <w:tc>
          <w:tcPr>
            <w:tcW w:w="2234" w:type="dxa"/>
            <w:tcBorders>
              <w:top w:val="single" w:sz="4" w:space="0" w:color="000000"/>
              <w:left w:val="single" w:sz="4" w:space="0" w:color="000000"/>
              <w:bottom w:val="single" w:sz="4" w:space="0" w:color="000000"/>
              <w:right w:val="single" w:sz="4" w:space="0" w:color="000000"/>
            </w:tcBorders>
            <w:vAlign w:val="center"/>
          </w:tcPr>
          <w:p w:rsidR="003E1543" w:rsidRDefault="00FB1213">
            <w:pPr>
              <w:spacing w:after="240" w:line="240" w:lineRule="auto"/>
              <w:rPr>
                <w:rFonts w:ascii="Arial" w:eastAsia="Arial" w:hAnsi="Arial" w:cs="Arial"/>
                <w:sz w:val="24"/>
                <w:szCs w:val="24"/>
              </w:rPr>
            </w:pPr>
            <w:r>
              <w:rPr>
                <w:rFonts w:ascii="Arial" w:eastAsia="Arial" w:hAnsi="Arial" w:cs="Arial"/>
                <w:sz w:val="24"/>
                <w:szCs w:val="24"/>
              </w:rPr>
              <w:t>Supplier monthly MI report</w:t>
            </w:r>
          </w:p>
          <w:p w:rsidR="003E1543" w:rsidRDefault="00FB1213">
            <w:pPr>
              <w:spacing w:after="240" w:line="240" w:lineRule="auto"/>
              <w:rPr>
                <w:rFonts w:ascii="Arial" w:eastAsia="Arial" w:hAnsi="Arial" w:cs="Arial"/>
                <w:sz w:val="24"/>
                <w:szCs w:val="24"/>
              </w:rPr>
            </w:pPr>
            <w:r>
              <w:rPr>
                <w:rFonts w:ascii="Arial" w:eastAsia="Arial" w:hAnsi="Arial" w:cs="Arial"/>
                <w:sz w:val="24"/>
                <w:szCs w:val="24"/>
              </w:rPr>
              <w:t>Supplier monthly MI report</w:t>
            </w:r>
          </w:p>
          <w:p w:rsidR="003E1543" w:rsidRDefault="00FB1213">
            <w:pPr>
              <w:spacing w:after="240" w:line="240" w:lineRule="auto"/>
              <w:rPr>
                <w:rFonts w:ascii="Arial" w:eastAsia="Arial" w:hAnsi="Arial" w:cs="Arial"/>
                <w:sz w:val="24"/>
                <w:szCs w:val="24"/>
              </w:rPr>
            </w:pPr>
            <w:r>
              <w:rPr>
                <w:rFonts w:ascii="Arial" w:eastAsia="Arial" w:hAnsi="Arial" w:cs="Arial"/>
                <w:sz w:val="24"/>
                <w:szCs w:val="24"/>
              </w:rPr>
              <w:t>Supplier monthly MI report</w:t>
            </w:r>
          </w:p>
          <w:p w:rsidR="003E1543" w:rsidRDefault="003E1543">
            <w:pPr>
              <w:spacing w:before="80" w:after="80"/>
              <w:rPr>
                <w:rFonts w:ascii="Arial" w:eastAsia="Arial" w:hAnsi="Arial" w:cs="Arial"/>
                <w:sz w:val="24"/>
                <w:szCs w:val="24"/>
              </w:rPr>
            </w:pPr>
          </w:p>
        </w:tc>
      </w:tr>
      <w:tr w:rsidR="003E1543">
        <w:trPr>
          <w:trHeight w:val="787"/>
          <w:jc w:val="center"/>
        </w:trPr>
        <w:tc>
          <w:tcPr>
            <w:tcW w:w="4293" w:type="dxa"/>
            <w:tcBorders>
              <w:top w:val="single" w:sz="4" w:space="0" w:color="000000"/>
              <w:left w:val="single" w:sz="4" w:space="0" w:color="000000"/>
              <w:bottom w:val="single" w:sz="4" w:space="0" w:color="000000"/>
              <w:right w:val="single" w:sz="4" w:space="0" w:color="000000"/>
            </w:tcBorders>
          </w:tcPr>
          <w:p w:rsidR="003E1543" w:rsidRDefault="00FB1213">
            <w:pPr>
              <w:rPr>
                <w:rFonts w:ascii="Arial" w:eastAsia="Arial" w:hAnsi="Arial" w:cs="Arial"/>
                <w:b/>
                <w:sz w:val="24"/>
                <w:szCs w:val="24"/>
              </w:rPr>
            </w:pPr>
            <w:r>
              <w:rPr>
                <w:rFonts w:ascii="Arial" w:eastAsia="Arial" w:hAnsi="Arial" w:cs="Arial"/>
                <w:b/>
                <w:sz w:val="24"/>
                <w:szCs w:val="24"/>
              </w:rPr>
              <w:t xml:space="preserve">CUSTOMER QUERIES </w:t>
            </w:r>
          </w:p>
          <w:p w:rsidR="003E1543" w:rsidRDefault="00FB1213">
            <w:pPr>
              <w:rPr>
                <w:rFonts w:ascii="Arial" w:eastAsia="Arial" w:hAnsi="Arial" w:cs="Arial"/>
                <w:sz w:val="24"/>
                <w:szCs w:val="24"/>
              </w:rPr>
            </w:pPr>
            <w:r>
              <w:rPr>
                <w:rFonts w:ascii="Arial" w:eastAsia="Arial" w:hAnsi="Arial" w:cs="Arial"/>
                <w:sz w:val="24"/>
                <w:szCs w:val="24"/>
              </w:rPr>
              <w:t>K) Percentage (%) of meters in query</w:t>
            </w:r>
          </w:p>
          <w:p w:rsidR="003E1543" w:rsidRDefault="00FB1213">
            <w:pPr>
              <w:rPr>
                <w:rFonts w:ascii="Arial" w:eastAsia="Arial" w:hAnsi="Arial" w:cs="Arial"/>
                <w:sz w:val="24"/>
                <w:szCs w:val="24"/>
              </w:rPr>
            </w:pPr>
            <w:r>
              <w:rPr>
                <w:rFonts w:ascii="Arial" w:eastAsia="Arial" w:hAnsi="Arial" w:cs="Arial"/>
                <w:sz w:val="24"/>
                <w:szCs w:val="24"/>
              </w:rPr>
              <w:t>L) Percentage (%) of meters in query more than 3 months old</w:t>
            </w:r>
          </w:p>
          <w:p w:rsidR="003E1543" w:rsidRDefault="00FB1213">
            <w:pPr>
              <w:rPr>
                <w:rFonts w:ascii="Arial" w:eastAsia="Arial" w:hAnsi="Arial" w:cs="Arial"/>
                <w:sz w:val="24"/>
                <w:szCs w:val="24"/>
              </w:rPr>
            </w:pPr>
            <w:r>
              <w:rPr>
                <w:rFonts w:ascii="Arial" w:eastAsia="Arial" w:hAnsi="Arial" w:cs="Arial"/>
                <w:sz w:val="24"/>
                <w:szCs w:val="24"/>
              </w:rPr>
              <w:t>M) Percentage (%) of enquiries responded to within 2 working days</w:t>
            </w:r>
          </w:p>
        </w:tc>
        <w:tc>
          <w:tcPr>
            <w:tcW w:w="1476" w:type="dxa"/>
            <w:tcBorders>
              <w:top w:val="single" w:sz="4" w:space="0" w:color="000000"/>
              <w:left w:val="single" w:sz="4" w:space="0" w:color="000000"/>
              <w:bottom w:val="single" w:sz="4" w:space="0" w:color="000000"/>
              <w:right w:val="single" w:sz="4" w:space="0" w:color="000000"/>
            </w:tcBorders>
          </w:tcPr>
          <w:p w:rsidR="003E1543" w:rsidRDefault="003E1543">
            <w:pPr>
              <w:rPr>
                <w:rFonts w:ascii="Arial" w:eastAsia="Arial" w:hAnsi="Arial" w:cs="Arial"/>
                <w:sz w:val="24"/>
                <w:szCs w:val="24"/>
              </w:rPr>
            </w:pPr>
          </w:p>
          <w:p w:rsidR="003E1543" w:rsidRDefault="00FB1213">
            <w:pPr>
              <w:rPr>
                <w:rFonts w:ascii="Arial" w:eastAsia="Arial" w:hAnsi="Arial" w:cs="Arial"/>
                <w:sz w:val="24"/>
                <w:szCs w:val="24"/>
              </w:rPr>
            </w:pPr>
            <w:r>
              <w:rPr>
                <w:rFonts w:ascii="Arial" w:eastAsia="Arial" w:hAnsi="Arial" w:cs="Arial"/>
                <w:sz w:val="24"/>
                <w:szCs w:val="24"/>
              </w:rPr>
              <w:t>0% - 2%</w:t>
            </w:r>
          </w:p>
          <w:p w:rsidR="003E1543" w:rsidRDefault="00FB1213">
            <w:pPr>
              <w:rPr>
                <w:rFonts w:ascii="Arial" w:eastAsia="Arial" w:hAnsi="Arial" w:cs="Arial"/>
                <w:sz w:val="24"/>
                <w:szCs w:val="24"/>
              </w:rPr>
            </w:pPr>
            <w:r>
              <w:rPr>
                <w:rFonts w:ascii="Arial" w:eastAsia="Arial" w:hAnsi="Arial" w:cs="Arial"/>
                <w:sz w:val="24"/>
                <w:szCs w:val="24"/>
              </w:rPr>
              <w:t>0% - 5%</w:t>
            </w:r>
          </w:p>
          <w:p w:rsidR="003E1543" w:rsidRDefault="00FB1213">
            <w:pPr>
              <w:rPr>
                <w:rFonts w:ascii="Arial" w:eastAsia="Arial" w:hAnsi="Arial" w:cs="Arial"/>
                <w:sz w:val="24"/>
                <w:szCs w:val="24"/>
              </w:rPr>
            </w:pPr>
            <w:r>
              <w:rPr>
                <w:rFonts w:ascii="Arial" w:eastAsia="Arial" w:hAnsi="Arial" w:cs="Arial"/>
                <w:sz w:val="24"/>
                <w:szCs w:val="24"/>
              </w:rPr>
              <w:t>90% - 100%</w:t>
            </w:r>
          </w:p>
        </w:tc>
        <w:tc>
          <w:tcPr>
            <w:tcW w:w="2234" w:type="dxa"/>
            <w:tcBorders>
              <w:top w:val="single" w:sz="4" w:space="0" w:color="000000"/>
              <w:left w:val="single" w:sz="4" w:space="0" w:color="000000"/>
              <w:bottom w:val="single" w:sz="4" w:space="0" w:color="000000"/>
              <w:right w:val="single" w:sz="4" w:space="0" w:color="000000"/>
            </w:tcBorders>
          </w:tcPr>
          <w:p w:rsidR="003E1543" w:rsidRDefault="003E1543">
            <w:pPr>
              <w:spacing w:after="240" w:line="240" w:lineRule="auto"/>
              <w:rPr>
                <w:rFonts w:ascii="Arial" w:eastAsia="Arial" w:hAnsi="Arial" w:cs="Arial"/>
                <w:sz w:val="24"/>
                <w:szCs w:val="24"/>
              </w:rPr>
            </w:pPr>
          </w:p>
          <w:p w:rsidR="003E1543" w:rsidRDefault="00FB1213">
            <w:pPr>
              <w:spacing w:after="240" w:line="240" w:lineRule="auto"/>
              <w:rPr>
                <w:rFonts w:ascii="Arial" w:eastAsia="Arial" w:hAnsi="Arial" w:cs="Arial"/>
                <w:sz w:val="24"/>
                <w:szCs w:val="24"/>
              </w:rPr>
            </w:pPr>
            <w:r>
              <w:rPr>
                <w:rFonts w:ascii="Arial" w:eastAsia="Arial" w:hAnsi="Arial" w:cs="Arial"/>
                <w:sz w:val="24"/>
                <w:szCs w:val="24"/>
              </w:rPr>
              <w:t>Supplier monthly MI report</w:t>
            </w:r>
          </w:p>
          <w:p w:rsidR="003E1543" w:rsidRDefault="00FB1213">
            <w:pPr>
              <w:spacing w:after="240" w:line="240" w:lineRule="auto"/>
              <w:rPr>
                <w:rFonts w:ascii="Arial" w:eastAsia="Arial" w:hAnsi="Arial" w:cs="Arial"/>
                <w:sz w:val="24"/>
                <w:szCs w:val="24"/>
              </w:rPr>
            </w:pPr>
            <w:r>
              <w:rPr>
                <w:rFonts w:ascii="Arial" w:eastAsia="Arial" w:hAnsi="Arial" w:cs="Arial"/>
                <w:sz w:val="24"/>
                <w:szCs w:val="24"/>
              </w:rPr>
              <w:t>Supplier monthly MI report</w:t>
            </w:r>
          </w:p>
          <w:p w:rsidR="003E1543" w:rsidRDefault="00FB1213">
            <w:pPr>
              <w:spacing w:after="240" w:line="240" w:lineRule="auto"/>
              <w:rPr>
                <w:rFonts w:ascii="Arial" w:eastAsia="Arial" w:hAnsi="Arial" w:cs="Arial"/>
                <w:sz w:val="24"/>
                <w:szCs w:val="24"/>
              </w:rPr>
            </w:pPr>
            <w:r>
              <w:rPr>
                <w:rFonts w:ascii="Arial" w:eastAsia="Arial" w:hAnsi="Arial" w:cs="Arial"/>
                <w:sz w:val="24"/>
                <w:szCs w:val="24"/>
              </w:rPr>
              <w:t>Supplier monthly MI report</w:t>
            </w:r>
          </w:p>
          <w:p w:rsidR="003E1543" w:rsidRDefault="003E1543">
            <w:pPr>
              <w:rPr>
                <w:rFonts w:ascii="Arial" w:eastAsia="Arial" w:hAnsi="Arial" w:cs="Arial"/>
                <w:sz w:val="24"/>
                <w:szCs w:val="24"/>
              </w:rPr>
            </w:pPr>
          </w:p>
        </w:tc>
      </w:tr>
      <w:tr w:rsidR="003E1543">
        <w:trPr>
          <w:trHeight w:val="787"/>
          <w:jc w:val="center"/>
        </w:trPr>
        <w:tc>
          <w:tcPr>
            <w:tcW w:w="4293" w:type="dxa"/>
            <w:tcBorders>
              <w:top w:val="single" w:sz="4" w:space="0" w:color="000000"/>
              <w:left w:val="single" w:sz="4" w:space="0" w:color="000000"/>
              <w:bottom w:val="single" w:sz="4" w:space="0" w:color="000000"/>
              <w:right w:val="single" w:sz="4" w:space="0" w:color="000000"/>
            </w:tcBorders>
          </w:tcPr>
          <w:p w:rsidR="003E1543" w:rsidRDefault="00FB1213">
            <w:pPr>
              <w:rPr>
                <w:rFonts w:ascii="Arial" w:eastAsia="Arial" w:hAnsi="Arial" w:cs="Arial"/>
                <w:b/>
                <w:sz w:val="24"/>
                <w:szCs w:val="24"/>
              </w:rPr>
            </w:pPr>
            <w:r>
              <w:rPr>
                <w:rFonts w:ascii="Arial" w:eastAsia="Arial" w:hAnsi="Arial" w:cs="Arial"/>
                <w:b/>
                <w:sz w:val="24"/>
                <w:szCs w:val="24"/>
              </w:rPr>
              <w:t xml:space="preserve">CUSTOMER COMPLAINTS </w:t>
            </w:r>
          </w:p>
          <w:p w:rsidR="003E1543" w:rsidRDefault="00FB1213">
            <w:pPr>
              <w:rPr>
                <w:rFonts w:ascii="Arial" w:eastAsia="Arial" w:hAnsi="Arial" w:cs="Arial"/>
                <w:sz w:val="24"/>
                <w:szCs w:val="24"/>
              </w:rPr>
            </w:pPr>
            <w:r>
              <w:rPr>
                <w:rFonts w:ascii="Arial" w:eastAsia="Arial" w:hAnsi="Arial" w:cs="Arial"/>
                <w:sz w:val="24"/>
                <w:szCs w:val="24"/>
              </w:rPr>
              <w:t>N) Percentage (%) of complaints logged and reported to CCS</w:t>
            </w:r>
          </w:p>
          <w:p w:rsidR="003E1543" w:rsidRDefault="00FB1213">
            <w:pPr>
              <w:rPr>
                <w:rFonts w:ascii="Arial" w:eastAsia="Arial" w:hAnsi="Arial" w:cs="Arial"/>
                <w:sz w:val="24"/>
                <w:szCs w:val="24"/>
              </w:rPr>
            </w:pPr>
            <w:r>
              <w:rPr>
                <w:rFonts w:ascii="Arial" w:eastAsia="Arial" w:hAnsi="Arial" w:cs="Arial"/>
                <w:sz w:val="24"/>
                <w:szCs w:val="24"/>
              </w:rPr>
              <w:t>O) Percentage (%) of open complaints resolved</w:t>
            </w:r>
          </w:p>
        </w:tc>
        <w:tc>
          <w:tcPr>
            <w:tcW w:w="1476" w:type="dxa"/>
            <w:tcBorders>
              <w:top w:val="single" w:sz="4" w:space="0" w:color="000000"/>
              <w:left w:val="single" w:sz="4" w:space="0" w:color="000000"/>
              <w:bottom w:val="single" w:sz="4" w:space="0" w:color="000000"/>
              <w:right w:val="single" w:sz="4" w:space="0" w:color="000000"/>
            </w:tcBorders>
          </w:tcPr>
          <w:p w:rsidR="003E1543" w:rsidRDefault="003E1543">
            <w:pPr>
              <w:spacing w:before="240" w:after="120" w:line="240" w:lineRule="auto"/>
              <w:ind w:left="142"/>
              <w:rPr>
                <w:rFonts w:ascii="Arial" w:eastAsia="Arial" w:hAnsi="Arial" w:cs="Arial"/>
                <w:sz w:val="24"/>
                <w:szCs w:val="24"/>
              </w:rPr>
            </w:pPr>
          </w:p>
          <w:p w:rsidR="003E1543" w:rsidRDefault="00FB1213">
            <w:pPr>
              <w:spacing w:before="240" w:after="120" w:line="240" w:lineRule="auto"/>
              <w:ind w:left="142"/>
              <w:rPr>
                <w:rFonts w:ascii="Arial" w:eastAsia="Arial" w:hAnsi="Arial" w:cs="Arial"/>
                <w:sz w:val="24"/>
                <w:szCs w:val="24"/>
              </w:rPr>
            </w:pPr>
            <w:r>
              <w:rPr>
                <w:rFonts w:ascii="Arial" w:eastAsia="Arial" w:hAnsi="Arial" w:cs="Arial"/>
                <w:sz w:val="24"/>
                <w:szCs w:val="24"/>
              </w:rPr>
              <w:t>100%</w:t>
            </w:r>
          </w:p>
          <w:p w:rsidR="003E1543" w:rsidRDefault="00FB1213">
            <w:pPr>
              <w:spacing w:before="240" w:after="120" w:line="240" w:lineRule="auto"/>
              <w:ind w:left="142"/>
              <w:rPr>
                <w:rFonts w:ascii="Arial" w:eastAsia="Arial" w:hAnsi="Arial" w:cs="Arial"/>
                <w:sz w:val="24"/>
                <w:szCs w:val="24"/>
              </w:rPr>
            </w:pPr>
            <w:r>
              <w:rPr>
                <w:rFonts w:ascii="Arial" w:eastAsia="Arial" w:hAnsi="Arial" w:cs="Arial"/>
                <w:sz w:val="24"/>
                <w:szCs w:val="24"/>
              </w:rPr>
              <w:t>85% - 100%</w:t>
            </w:r>
          </w:p>
          <w:p w:rsidR="003E1543" w:rsidRDefault="003E1543">
            <w:pPr>
              <w:rPr>
                <w:rFonts w:ascii="Arial" w:eastAsia="Arial" w:hAnsi="Arial" w:cs="Arial"/>
                <w:sz w:val="24"/>
                <w:szCs w:val="24"/>
              </w:rPr>
            </w:pPr>
          </w:p>
        </w:tc>
        <w:tc>
          <w:tcPr>
            <w:tcW w:w="2234" w:type="dxa"/>
            <w:tcBorders>
              <w:top w:val="single" w:sz="4" w:space="0" w:color="000000"/>
              <w:left w:val="single" w:sz="4" w:space="0" w:color="000000"/>
              <w:bottom w:val="single" w:sz="4" w:space="0" w:color="000000"/>
              <w:right w:val="single" w:sz="4" w:space="0" w:color="000000"/>
            </w:tcBorders>
          </w:tcPr>
          <w:p w:rsidR="003E1543" w:rsidRDefault="003E1543">
            <w:pPr>
              <w:rPr>
                <w:rFonts w:ascii="Arial" w:eastAsia="Arial" w:hAnsi="Arial" w:cs="Arial"/>
                <w:sz w:val="24"/>
                <w:szCs w:val="24"/>
              </w:rPr>
            </w:pPr>
          </w:p>
          <w:p w:rsidR="003E1543" w:rsidRDefault="00FB1213">
            <w:pPr>
              <w:rPr>
                <w:rFonts w:ascii="Arial" w:eastAsia="Arial" w:hAnsi="Arial" w:cs="Arial"/>
                <w:sz w:val="24"/>
                <w:szCs w:val="24"/>
              </w:rPr>
            </w:pPr>
            <w:r>
              <w:rPr>
                <w:rFonts w:ascii="Arial" w:eastAsia="Arial" w:hAnsi="Arial" w:cs="Arial"/>
                <w:sz w:val="24"/>
                <w:szCs w:val="24"/>
              </w:rPr>
              <w:t>Supplier monthly MI report</w:t>
            </w:r>
          </w:p>
          <w:p w:rsidR="003E1543" w:rsidRDefault="00FB1213">
            <w:pPr>
              <w:rPr>
                <w:rFonts w:ascii="Arial" w:eastAsia="Arial" w:hAnsi="Arial" w:cs="Arial"/>
                <w:sz w:val="24"/>
                <w:szCs w:val="24"/>
              </w:rPr>
            </w:pPr>
            <w:r>
              <w:rPr>
                <w:rFonts w:ascii="Arial" w:eastAsia="Arial" w:hAnsi="Arial" w:cs="Arial"/>
                <w:sz w:val="24"/>
                <w:szCs w:val="24"/>
              </w:rPr>
              <w:t>Supplier monthly MI report</w:t>
            </w:r>
          </w:p>
        </w:tc>
      </w:tr>
      <w:tr w:rsidR="003E1543">
        <w:trPr>
          <w:trHeight w:val="787"/>
          <w:jc w:val="center"/>
        </w:trPr>
        <w:tc>
          <w:tcPr>
            <w:tcW w:w="4293" w:type="dxa"/>
            <w:tcBorders>
              <w:top w:val="single" w:sz="4" w:space="0" w:color="000000"/>
              <w:left w:val="single" w:sz="4" w:space="0" w:color="000000"/>
              <w:bottom w:val="single" w:sz="4" w:space="0" w:color="000000"/>
              <w:right w:val="single" w:sz="4" w:space="0" w:color="000000"/>
            </w:tcBorders>
          </w:tcPr>
          <w:p w:rsidR="003E1543" w:rsidRDefault="00FB1213">
            <w:pPr>
              <w:rPr>
                <w:rFonts w:ascii="Arial" w:eastAsia="Arial" w:hAnsi="Arial" w:cs="Arial"/>
                <w:b/>
                <w:sz w:val="24"/>
                <w:szCs w:val="24"/>
              </w:rPr>
            </w:pPr>
            <w:r>
              <w:rPr>
                <w:rFonts w:ascii="Arial" w:eastAsia="Arial" w:hAnsi="Arial" w:cs="Arial"/>
                <w:b/>
                <w:sz w:val="24"/>
                <w:szCs w:val="24"/>
              </w:rPr>
              <w:lastRenderedPageBreak/>
              <w:t xml:space="preserve">MANAGEMENT OF METERS  </w:t>
            </w:r>
          </w:p>
          <w:p w:rsidR="003E1543" w:rsidRDefault="00FB1213">
            <w:pPr>
              <w:rPr>
                <w:rFonts w:ascii="Arial" w:eastAsia="Arial" w:hAnsi="Arial" w:cs="Arial"/>
                <w:sz w:val="24"/>
                <w:szCs w:val="24"/>
              </w:rPr>
            </w:pPr>
            <w:r>
              <w:rPr>
                <w:rFonts w:ascii="Arial" w:eastAsia="Arial" w:hAnsi="Arial" w:cs="Arial"/>
                <w:sz w:val="24"/>
                <w:szCs w:val="24"/>
              </w:rPr>
              <w:t>P) On time registration of additional meters</w:t>
            </w:r>
          </w:p>
          <w:p w:rsidR="003E1543" w:rsidRDefault="00FB1213">
            <w:pPr>
              <w:rPr>
                <w:rFonts w:ascii="Arial" w:eastAsia="Arial" w:hAnsi="Arial" w:cs="Arial"/>
                <w:sz w:val="24"/>
                <w:szCs w:val="24"/>
              </w:rPr>
            </w:pPr>
            <w:r>
              <w:rPr>
                <w:rFonts w:ascii="Arial" w:eastAsia="Arial" w:hAnsi="Arial" w:cs="Arial"/>
                <w:sz w:val="24"/>
                <w:szCs w:val="24"/>
              </w:rPr>
              <w:t>Q) Completion of new connections within timeframe stated in the Suppliers acceptance of the request</w:t>
            </w:r>
          </w:p>
          <w:p w:rsidR="003E1543" w:rsidRDefault="00FB1213">
            <w:pPr>
              <w:rPr>
                <w:rFonts w:ascii="Arial" w:eastAsia="Arial" w:hAnsi="Arial" w:cs="Arial"/>
                <w:sz w:val="24"/>
                <w:szCs w:val="24"/>
              </w:rPr>
            </w:pPr>
            <w:r>
              <w:rPr>
                <w:rFonts w:ascii="Arial" w:eastAsia="Arial" w:hAnsi="Arial" w:cs="Arial"/>
                <w:sz w:val="24"/>
                <w:szCs w:val="24"/>
              </w:rPr>
              <w:t>R) Final bills sent out accurately and timely</w:t>
            </w:r>
          </w:p>
        </w:tc>
        <w:tc>
          <w:tcPr>
            <w:tcW w:w="1476" w:type="dxa"/>
            <w:tcBorders>
              <w:top w:val="single" w:sz="4" w:space="0" w:color="000000"/>
              <w:left w:val="single" w:sz="4" w:space="0" w:color="000000"/>
              <w:bottom w:val="single" w:sz="4" w:space="0" w:color="000000"/>
              <w:right w:val="single" w:sz="4" w:space="0" w:color="000000"/>
            </w:tcBorders>
          </w:tcPr>
          <w:p w:rsidR="003E1543" w:rsidRDefault="003E1543">
            <w:pPr>
              <w:rPr>
                <w:rFonts w:ascii="Arial" w:eastAsia="Arial" w:hAnsi="Arial" w:cs="Arial"/>
                <w:sz w:val="24"/>
                <w:szCs w:val="24"/>
              </w:rPr>
            </w:pPr>
          </w:p>
          <w:p w:rsidR="003E1543" w:rsidRDefault="00FB1213">
            <w:pPr>
              <w:rPr>
                <w:rFonts w:ascii="Arial" w:eastAsia="Arial" w:hAnsi="Arial" w:cs="Arial"/>
                <w:sz w:val="24"/>
                <w:szCs w:val="24"/>
              </w:rPr>
            </w:pPr>
            <w:r>
              <w:rPr>
                <w:rFonts w:ascii="Arial" w:eastAsia="Arial" w:hAnsi="Arial" w:cs="Arial"/>
                <w:sz w:val="24"/>
                <w:szCs w:val="24"/>
              </w:rPr>
              <w:t>90-100%</w:t>
            </w:r>
          </w:p>
          <w:p w:rsidR="003E1543" w:rsidRDefault="00FB1213">
            <w:pPr>
              <w:rPr>
                <w:rFonts w:ascii="Arial" w:eastAsia="Arial" w:hAnsi="Arial" w:cs="Arial"/>
                <w:sz w:val="24"/>
                <w:szCs w:val="24"/>
              </w:rPr>
            </w:pPr>
            <w:r>
              <w:rPr>
                <w:rFonts w:ascii="Arial" w:eastAsia="Arial" w:hAnsi="Arial" w:cs="Arial"/>
                <w:sz w:val="24"/>
                <w:szCs w:val="24"/>
              </w:rPr>
              <w:t>90-100%</w:t>
            </w:r>
          </w:p>
          <w:p w:rsidR="003E1543" w:rsidRDefault="003E1543">
            <w:pPr>
              <w:rPr>
                <w:rFonts w:ascii="Arial" w:eastAsia="Arial" w:hAnsi="Arial" w:cs="Arial"/>
                <w:sz w:val="24"/>
                <w:szCs w:val="24"/>
              </w:rPr>
            </w:pPr>
          </w:p>
          <w:p w:rsidR="003E1543" w:rsidRDefault="00FB1213">
            <w:pPr>
              <w:rPr>
                <w:rFonts w:ascii="Arial" w:eastAsia="Arial" w:hAnsi="Arial" w:cs="Arial"/>
                <w:sz w:val="24"/>
                <w:szCs w:val="24"/>
              </w:rPr>
            </w:pPr>
            <w:r>
              <w:rPr>
                <w:rFonts w:ascii="Arial" w:eastAsia="Arial" w:hAnsi="Arial" w:cs="Arial"/>
                <w:sz w:val="24"/>
                <w:szCs w:val="24"/>
              </w:rPr>
              <w:t>95% - 100%</w:t>
            </w:r>
          </w:p>
        </w:tc>
        <w:tc>
          <w:tcPr>
            <w:tcW w:w="2234" w:type="dxa"/>
            <w:tcBorders>
              <w:top w:val="single" w:sz="4" w:space="0" w:color="000000"/>
              <w:left w:val="single" w:sz="4" w:space="0" w:color="000000"/>
              <w:bottom w:val="single" w:sz="4" w:space="0" w:color="000000"/>
              <w:right w:val="single" w:sz="4" w:space="0" w:color="000000"/>
            </w:tcBorders>
          </w:tcPr>
          <w:p w:rsidR="003E1543" w:rsidRDefault="003E1543">
            <w:pPr>
              <w:rPr>
                <w:rFonts w:ascii="Arial" w:eastAsia="Arial" w:hAnsi="Arial" w:cs="Arial"/>
                <w:sz w:val="24"/>
                <w:szCs w:val="24"/>
              </w:rPr>
            </w:pPr>
          </w:p>
          <w:p w:rsidR="003E1543" w:rsidRDefault="00FB1213">
            <w:pPr>
              <w:rPr>
                <w:rFonts w:ascii="Arial" w:eastAsia="Arial" w:hAnsi="Arial" w:cs="Arial"/>
                <w:sz w:val="24"/>
                <w:szCs w:val="24"/>
              </w:rPr>
            </w:pPr>
            <w:r>
              <w:rPr>
                <w:rFonts w:ascii="Arial" w:eastAsia="Arial" w:hAnsi="Arial" w:cs="Arial"/>
                <w:sz w:val="24"/>
                <w:szCs w:val="24"/>
              </w:rPr>
              <w:t>Supplier monthly MI report</w:t>
            </w:r>
          </w:p>
          <w:p w:rsidR="003E1543" w:rsidRDefault="00FB1213">
            <w:pPr>
              <w:rPr>
                <w:rFonts w:ascii="Arial" w:eastAsia="Arial" w:hAnsi="Arial" w:cs="Arial"/>
                <w:sz w:val="24"/>
                <w:szCs w:val="24"/>
              </w:rPr>
            </w:pPr>
            <w:r>
              <w:rPr>
                <w:rFonts w:ascii="Arial" w:eastAsia="Arial" w:hAnsi="Arial" w:cs="Arial"/>
                <w:sz w:val="24"/>
                <w:szCs w:val="24"/>
              </w:rPr>
              <w:t>Supplier monthly MI report</w:t>
            </w:r>
          </w:p>
          <w:p w:rsidR="003E1543" w:rsidRDefault="00FB1213">
            <w:pPr>
              <w:rPr>
                <w:rFonts w:ascii="Arial" w:eastAsia="Arial" w:hAnsi="Arial" w:cs="Arial"/>
                <w:sz w:val="24"/>
                <w:szCs w:val="24"/>
              </w:rPr>
            </w:pPr>
            <w:r>
              <w:rPr>
                <w:rFonts w:ascii="Arial" w:eastAsia="Arial" w:hAnsi="Arial" w:cs="Arial"/>
                <w:sz w:val="24"/>
                <w:szCs w:val="24"/>
              </w:rPr>
              <w:t>Supplier monthly MI report</w:t>
            </w:r>
          </w:p>
        </w:tc>
      </w:tr>
      <w:tr w:rsidR="003E1543">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rsidR="003E1543" w:rsidRDefault="00FB1213">
            <w:pPr>
              <w:spacing w:before="80" w:after="80"/>
              <w:rPr>
                <w:rFonts w:ascii="Arial" w:eastAsia="Arial" w:hAnsi="Arial" w:cs="Arial"/>
                <w:sz w:val="24"/>
                <w:szCs w:val="24"/>
              </w:rPr>
            </w:pPr>
            <w:r>
              <w:rPr>
                <w:rFonts w:ascii="Arial" w:eastAsia="Arial" w:hAnsi="Arial" w:cs="Arial"/>
                <w:b/>
                <w:sz w:val="24"/>
                <w:szCs w:val="24"/>
              </w:rPr>
              <w:t>Lot 2 &amp; Lot 3 ONLY – Ancillary Services</w:t>
            </w:r>
          </w:p>
        </w:tc>
        <w:tc>
          <w:tcPr>
            <w:tcW w:w="1476" w:type="dxa"/>
            <w:tcBorders>
              <w:top w:val="single" w:sz="4" w:space="0" w:color="000000"/>
              <w:left w:val="single" w:sz="4" w:space="0" w:color="000000"/>
              <w:bottom w:val="single" w:sz="4" w:space="0" w:color="000000"/>
              <w:right w:val="single" w:sz="4" w:space="0" w:color="000000"/>
            </w:tcBorders>
            <w:vAlign w:val="center"/>
          </w:tcPr>
          <w:p w:rsidR="003E1543" w:rsidRDefault="003E1543">
            <w:pPr>
              <w:keepNext/>
              <w:spacing w:before="80" w:after="80"/>
              <w:ind w:left="142"/>
              <w:rPr>
                <w:rFonts w:ascii="Arial" w:eastAsia="Arial" w:hAnsi="Arial" w:cs="Arial"/>
                <w:sz w:val="24"/>
                <w:szCs w:val="24"/>
              </w:rPr>
            </w:pPr>
          </w:p>
        </w:tc>
        <w:tc>
          <w:tcPr>
            <w:tcW w:w="2234" w:type="dxa"/>
            <w:tcBorders>
              <w:top w:val="single" w:sz="4" w:space="0" w:color="000000"/>
              <w:left w:val="single" w:sz="4" w:space="0" w:color="000000"/>
              <w:bottom w:val="single" w:sz="4" w:space="0" w:color="000000"/>
              <w:right w:val="single" w:sz="4" w:space="0" w:color="000000"/>
            </w:tcBorders>
            <w:vAlign w:val="center"/>
          </w:tcPr>
          <w:p w:rsidR="003E1543" w:rsidRDefault="003E1543">
            <w:pPr>
              <w:spacing w:before="80" w:after="80"/>
              <w:rPr>
                <w:rFonts w:ascii="Arial" w:eastAsia="Arial" w:hAnsi="Arial" w:cs="Arial"/>
                <w:sz w:val="24"/>
                <w:szCs w:val="24"/>
              </w:rPr>
            </w:pPr>
          </w:p>
        </w:tc>
      </w:tr>
      <w:tr w:rsidR="003E1543">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rsidR="003E1543" w:rsidRDefault="00FB1213">
            <w:pPr>
              <w:spacing w:after="240" w:line="240" w:lineRule="auto"/>
              <w:rPr>
                <w:rFonts w:ascii="Arial" w:eastAsia="Arial" w:hAnsi="Arial" w:cs="Arial"/>
                <w:sz w:val="24"/>
                <w:szCs w:val="24"/>
              </w:rPr>
            </w:pPr>
            <w:r>
              <w:rPr>
                <w:rFonts w:ascii="Arial" w:eastAsia="Arial" w:hAnsi="Arial" w:cs="Arial"/>
                <w:b/>
                <w:sz w:val="24"/>
                <w:szCs w:val="24"/>
              </w:rPr>
              <w:t>PROJECT/SERVICE DELIVERY</w:t>
            </w:r>
          </w:p>
          <w:p w:rsidR="003E1543" w:rsidRDefault="00FB1213">
            <w:pPr>
              <w:spacing w:after="240" w:line="240" w:lineRule="auto"/>
              <w:rPr>
                <w:rFonts w:ascii="Arial" w:eastAsia="Arial" w:hAnsi="Arial" w:cs="Arial"/>
                <w:sz w:val="24"/>
                <w:szCs w:val="24"/>
              </w:rPr>
            </w:pPr>
            <w:r>
              <w:rPr>
                <w:rFonts w:ascii="Arial" w:eastAsia="Arial" w:hAnsi="Arial" w:cs="Arial"/>
                <w:sz w:val="24"/>
                <w:szCs w:val="24"/>
              </w:rPr>
              <w:t>S) On time delivery of Services and projects signed off by Buyers (when specified by Buyers at Call Off stage)</w:t>
            </w:r>
          </w:p>
          <w:p w:rsidR="003E1543" w:rsidRDefault="003E1543">
            <w:pPr>
              <w:spacing w:before="80" w:after="80"/>
              <w:rPr>
                <w:rFonts w:ascii="Arial" w:eastAsia="Arial" w:hAnsi="Arial" w:cs="Arial"/>
                <w:sz w:val="24"/>
                <w:szCs w:val="24"/>
              </w:rPr>
            </w:pPr>
          </w:p>
        </w:tc>
        <w:tc>
          <w:tcPr>
            <w:tcW w:w="1476" w:type="dxa"/>
            <w:tcBorders>
              <w:top w:val="single" w:sz="4" w:space="0" w:color="000000"/>
              <w:left w:val="single" w:sz="4" w:space="0" w:color="000000"/>
              <w:bottom w:val="single" w:sz="4" w:space="0" w:color="000000"/>
              <w:right w:val="single" w:sz="4" w:space="0" w:color="000000"/>
            </w:tcBorders>
            <w:vAlign w:val="center"/>
          </w:tcPr>
          <w:p w:rsidR="003E1543" w:rsidRDefault="00FB1213">
            <w:pPr>
              <w:keepNext/>
              <w:spacing w:before="80" w:after="80"/>
              <w:ind w:left="142"/>
              <w:rPr>
                <w:rFonts w:ascii="Arial" w:eastAsia="Arial" w:hAnsi="Arial" w:cs="Arial"/>
                <w:sz w:val="24"/>
                <w:szCs w:val="24"/>
              </w:rPr>
            </w:pPr>
            <w:r>
              <w:rPr>
                <w:rFonts w:ascii="Arial" w:eastAsia="Arial" w:hAnsi="Arial" w:cs="Arial"/>
                <w:sz w:val="24"/>
                <w:szCs w:val="24"/>
              </w:rPr>
              <w:t>95% - 100%</w:t>
            </w:r>
          </w:p>
        </w:tc>
        <w:tc>
          <w:tcPr>
            <w:tcW w:w="2234" w:type="dxa"/>
            <w:tcBorders>
              <w:top w:val="single" w:sz="4" w:space="0" w:color="000000"/>
              <w:left w:val="single" w:sz="4" w:space="0" w:color="000000"/>
              <w:bottom w:val="single" w:sz="4" w:space="0" w:color="000000"/>
              <w:right w:val="single" w:sz="4" w:space="0" w:color="000000"/>
            </w:tcBorders>
            <w:vAlign w:val="center"/>
          </w:tcPr>
          <w:p w:rsidR="003E1543" w:rsidRDefault="00FB1213">
            <w:pPr>
              <w:spacing w:before="80" w:after="80"/>
              <w:rPr>
                <w:rFonts w:ascii="Arial" w:eastAsia="Arial" w:hAnsi="Arial" w:cs="Arial"/>
                <w:sz w:val="24"/>
                <w:szCs w:val="24"/>
              </w:rPr>
            </w:pPr>
            <w:r>
              <w:rPr>
                <w:rFonts w:ascii="Arial" w:eastAsia="Arial" w:hAnsi="Arial" w:cs="Arial"/>
                <w:sz w:val="24"/>
                <w:szCs w:val="24"/>
              </w:rPr>
              <w:t>Supplier monthly MI report</w:t>
            </w:r>
          </w:p>
        </w:tc>
      </w:tr>
      <w:tr w:rsidR="003E1543">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rsidR="003E1543" w:rsidRDefault="00FB1213">
            <w:pPr>
              <w:spacing w:after="240" w:line="240" w:lineRule="auto"/>
              <w:rPr>
                <w:rFonts w:ascii="Arial" w:eastAsia="Arial" w:hAnsi="Arial" w:cs="Arial"/>
                <w:sz w:val="24"/>
                <w:szCs w:val="24"/>
              </w:rPr>
            </w:pPr>
            <w:r>
              <w:rPr>
                <w:rFonts w:ascii="Arial" w:eastAsia="Arial" w:hAnsi="Arial" w:cs="Arial"/>
                <w:b/>
                <w:sz w:val="24"/>
                <w:szCs w:val="24"/>
              </w:rPr>
              <w:t>CUSTOMER COMPLAINTS</w:t>
            </w:r>
          </w:p>
          <w:p w:rsidR="003E1543" w:rsidRDefault="00FB1213">
            <w:pPr>
              <w:spacing w:after="240" w:line="240" w:lineRule="auto"/>
              <w:rPr>
                <w:rFonts w:ascii="Arial" w:eastAsia="Arial" w:hAnsi="Arial" w:cs="Arial"/>
                <w:sz w:val="24"/>
                <w:szCs w:val="24"/>
              </w:rPr>
            </w:pPr>
            <w:r>
              <w:rPr>
                <w:rFonts w:ascii="Arial" w:eastAsia="Arial" w:hAnsi="Arial" w:cs="Arial"/>
                <w:sz w:val="24"/>
                <w:szCs w:val="24"/>
              </w:rPr>
              <w:t>T) Percentage (%) of complaints logged and reported to CCS.</w:t>
            </w:r>
          </w:p>
          <w:p w:rsidR="003E1543" w:rsidRDefault="00FB1213">
            <w:pPr>
              <w:spacing w:after="240" w:line="240" w:lineRule="auto"/>
              <w:rPr>
                <w:rFonts w:ascii="Arial" w:eastAsia="Arial" w:hAnsi="Arial" w:cs="Arial"/>
                <w:sz w:val="24"/>
                <w:szCs w:val="24"/>
              </w:rPr>
            </w:pPr>
            <w:r>
              <w:rPr>
                <w:rFonts w:ascii="Arial" w:eastAsia="Arial" w:hAnsi="Arial" w:cs="Arial"/>
                <w:sz w:val="24"/>
                <w:szCs w:val="24"/>
              </w:rPr>
              <w:t>U) Percentage (%) of open complaints resolved.</w:t>
            </w:r>
          </w:p>
          <w:p w:rsidR="003E1543" w:rsidRDefault="003E1543">
            <w:pPr>
              <w:spacing w:before="80" w:after="80"/>
              <w:rPr>
                <w:rFonts w:ascii="Arial" w:eastAsia="Arial" w:hAnsi="Arial" w:cs="Arial"/>
                <w:sz w:val="24"/>
                <w:szCs w:val="24"/>
              </w:rPr>
            </w:pPr>
          </w:p>
        </w:tc>
        <w:tc>
          <w:tcPr>
            <w:tcW w:w="1476" w:type="dxa"/>
            <w:tcBorders>
              <w:top w:val="single" w:sz="4" w:space="0" w:color="000000"/>
              <w:left w:val="single" w:sz="4" w:space="0" w:color="000000"/>
              <w:bottom w:val="single" w:sz="4" w:space="0" w:color="000000"/>
              <w:right w:val="single" w:sz="4" w:space="0" w:color="000000"/>
            </w:tcBorders>
            <w:vAlign w:val="center"/>
          </w:tcPr>
          <w:p w:rsidR="003E1543" w:rsidRDefault="00FB1213">
            <w:pPr>
              <w:spacing w:after="0" w:line="240" w:lineRule="auto"/>
              <w:rPr>
                <w:rFonts w:ascii="Arial" w:eastAsia="Arial" w:hAnsi="Arial" w:cs="Arial"/>
                <w:sz w:val="24"/>
                <w:szCs w:val="24"/>
              </w:rPr>
            </w:pPr>
            <w:r>
              <w:rPr>
                <w:rFonts w:ascii="Arial" w:eastAsia="Arial" w:hAnsi="Arial" w:cs="Arial"/>
                <w:sz w:val="24"/>
                <w:szCs w:val="24"/>
              </w:rPr>
              <w:t>100%</w:t>
            </w:r>
          </w:p>
          <w:p w:rsidR="003E1543" w:rsidRDefault="003E1543">
            <w:pPr>
              <w:spacing w:after="0" w:line="240" w:lineRule="auto"/>
              <w:rPr>
                <w:rFonts w:ascii="Arial" w:eastAsia="Arial" w:hAnsi="Arial" w:cs="Arial"/>
                <w:sz w:val="24"/>
                <w:szCs w:val="24"/>
              </w:rPr>
            </w:pPr>
          </w:p>
          <w:p w:rsidR="003E1543" w:rsidRDefault="00FB1213">
            <w:pPr>
              <w:spacing w:after="0" w:line="240" w:lineRule="auto"/>
              <w:rPr>
                <w:rFonts w:ascii="Arial" w:eastAsia="Arial" w:hAnsi="Arial" w:cs="Arial"/>
                <w:sz w:val="24"/>
                <w:szCs w:val="24"/>
              </w:rPr>
            </w:pPr>
            <w:r>
              <w:rPr>
                <w:rFonts w:ascii="Arial" w:eastAsia="Arial" w:hAnsi="Arial" w:cs="Arial"/>
                <w:sz w:val="24"/>
                <w:szCs w:val="24"/>
              </w:rPr>
              <w:t>85% - 100%</w:t>
            </w:r>
          </w:p>
          <w:p w:rsidR="003E1543" w:rsidRDefault="003E1543">
            <w:pPr>
              <w:keepNext/>
              <w:spacing w:before="80" w:after="80"/>
              <w:ind w:left="142"/>
              <w:rPr>
                <w:rFonts w:ascii="Arial" w:eastAsia="Arial" w:hAnsi="Arial" w:cs="Arial"/>
                <w:sz w:val="24"/>
                <w:szCs w:val="24"/>
              </w:rPr>
            </w:pPr>
          </w:p>
        </w:tc>
        <w:tc>
          <w:tcPr>
            <w:tcW w:w="2234" w:type="dxa"/>
            <w:tcBorders>
              <w:top w:val="single" w:sz="4" w:space="0" w:color="000000"/>
              <w:left w:val="single" w:sz="4" w:space="0" w:color="000000"/>
              <w:bottom w:val="single" w:sz="4" w:space="0" w:color="000000"/>
              <w:right w:val="single" w:sz="4" w:space="0" w:color="000000"/>
            </w:tcBorders>
            <w:vAlign w:val="center"/>
          </w:tcPr>
          <w:p w:rsidR="003E1543" w:rsidRDefault="00FB1213">
            <w:pPr>
              <w:spacing w:after="0" w:line="240" w:lineRule="auto"/>
              <w:rPr>
                <w:rFonts w:ascii="Arial" w:eastAsia="Arial" w:hAnsi="Arial" w:cs="Arial"/>
                <w:sz w:val="24"/>
                <w:szCs w:val="24"/>
              </w:rPr>
            </w:pPr>
            <w:r>
              <w:rPr>
                <w:rFonts w:ascii="Arial" w:eastAsia="Arial" w:hAnsi="Arial" w:cs="Arial"/>
                <w:sz w:val="24"/>
                <w:szCs w:val="24"/>
              </w:rPr>
              <w:t>Supplier monthly MI report</w:t>
            </w:r>
          </w:p>
          <w:p w:rsidR="003E1543" w:rsidRDefault="003E1543">
            <w:pPr>
              <w:spacing w:after="0" w:line="240" w:lineRule="auto"/>
              <w:rPr>
                <w:rFonts w:ascii="Arial" w:eastAsia="Arial" w:hAnsi="Arial" w:cs="Arial"/>
                <w:sz w:val="24"/>
                <w:szCs w:val="24"/>
              </w:rPr>
            </w:pPr>
          </w:p>
          <w:p w:rsidR="003E1543" w:rsidRDefault="00FB1213">
            <w:pPr>
              <w:spacing w:after="0" w:line="240" w:lineRule="auto"/>
              <w:rPr>
                <w:rFonts w:ascii="Arial" w:eastAsia="Arial" w:hAnsi="Arial" w:cs="Arial"/>
                <w:sz w:val="24"/>
                <w:szCs w:val="24"/>
              </w:rPr>
            </w:pPr>
            <w:r>
              <w:rPr>
                <w:rFonts w:ascii="Arial" w:eastAsia="Arial" w:hAnsi="Arial" w:cs="Arial"/>
                <w:sz w:val="24"/>
                <w:szCs w:val="24"/>
              </w:rPr>
              <w:t>Supplier monthly MI report</w:t>
            </w:r>
          </w:p>
          <w:p w:rsidR="003E1543" w:rsidRDefault="003E1543">
            <w:pPr>
              <w:spacing w:before="80" w:after="80"/>
              <w:rPr>
                <w:rFonts w:ascii="Arial" w:eastAsia="Arial" w:hAnsi="Arial" w:cs="Arial"/>
                <w:sz w:val="24"/>
                <w:szCs w:val="24"/>
              </w:rPr>
            </w:pPr>
          </w:p>
        </w:tc>
      </w:tr>
    </w:tbl>
    <w:p w:rsidR="003E1543" w:rsidRDefault="003E1543">
      <w:pPr>
        <w:tabs>
          <w:tab w:val="left" w:pos="1134"/>
        </w:tabs>
        <w:spacing w:before="120" w:after="120" w:line="240" w:lineRule="auto"/>
        <w:rPr>
          <w:rFonts w:ascii="Arial" w:eastAsia="Arial" w:hAnsi="Arial" w:cs="Arial"/>
          <w:sz w:val="24"/>
          <w:szCs w:val="24"/>
        </w:rPr>
      </w:pPr>
    </w:p>
    <w:p w:rsidR="003E1543" w:rsidRDefault="003E1543">
      <w:pPr>
        <w:tabs>
          <w:tab w:val="left" w:pos="1134"/>
        </w:tabs>
        <w:spacing w:before="120" w:after="120" w:line="240" w:lineRule="auto"/>
        <w:rPr>
          <w:rFonts w:ascii="Arial" w:eastAsia="Arial" w:hAnsi="Arial" w:cs="Arial"/>
          <w:b/>
          <w:sz w:val="24"/>
          <w:szCs w:val="24"/>
        </w:rPr>
      </w:pPr>
    </w:p>
    <w:p w:rsidR="003E1543" w:rsidRDefault="00FB1213">
      <w:pPr>
        <w:numPr>
          <w:ilvl w:val="1"/>
          <w:numId w:val="3"/>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The Supplier shall comply with the PIs and establish processes to monitor its performance against them and the Supplier’s achievement of PIs shall be reviewed during the Supplier Review Meetings. </w:t>
      </w:r>
    </w:p>
    <w:p w:rsidR="003E1543" w:rsidRDefault="00FB1213">
      <w:pPr>
        <w:numPr>
          <w:ilvl w:val="1"/>
          <w:numId w:val="3"/>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CCS reserves the right to adjust, introduce new, or remove PIs throughout the Framework Contract Period, however any significant changes to PIs shall be agreed between CCS and the Supplier in accordance with the Variation Procedure.</w:t>
      </w:r>
    </w:p>
    <w:p w:rsidR="003E1543" w:rsidRDefault="00FB1213">
      <w:pPr>
        <w:numPr>
          <w:ilvl w:val="1"/>
          <w:numId w:val="3"/>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CCS reserves the right </w:t>
      </w:r>
      <w:r>
        <w:rPr>
          <w:rFonts w:ascii="Arial" w:eastAsia="Arial" w:hAnsi="Arial" w:cs="Arial"/>
          <w:color w:val="000000"/>
          <w:sz w:val="24"/>
          <w:szCs w:val="24"/>
        </w:rPr>
        <w:t>to use and publish the performance of the Supplier against the PIs without restriction.</w:t>
      </w:r>
    </w:p>
    <w:p w:rsidR="003E1543" w:rsidRDefault="00FB1213">
      <w:pPr>
        <w:keepLines/>
        <w:numPr>
          <w:ilvl w:val="0"/>
          <w:numId w:val="3"/>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the Supplier must do to measure their performance</w:t>
      </w:r>
    </w:p>
    <w:p w:rsidR="003E1543" w:rsidRDefault="00FB1213">
      <w:pPr>
        <w:keepNext/>
        <w:keepLines/>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lastRenderedPageBreak/>
        <w:t xml:space="preserve">The Supplier shall cooperate in good faith with CCS to develop efficiency tracking performance measures for this </w:t>
      </w:r>
      <w:r>
        <w:rPr>
          <w:rFonts w:ascii="Arial" w:eastAsia="Arial" w:hAnsi="Arial" w:cs="Arial"/>
          <w:color w:val="000000"/>
          <w:sz w:val="24"/>
          <w:szCs w:val="24"/>
        </w:rPr>
        <w:t xml:space="preserve">Contract. This shall include the following (but this list is not exhaustive and may be developed during the Framework Contract Period): </w:t>
      </w:r>
    </w:p>
    <w:p w:rsidR="003E1543" w:rsidRDefault="00FB1213">
      <w:pPr>
        <w:numPr>
          <w:ilvl w:val="2"/>
          <w:numId w:val="3"/>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tracking reductions in product volumes and product costs, in order to demonstrate that Buyers are consuming less and buying more smartly; </w:t>
      </w:r>
    </w:p>
    <w:p w:rsidR="003E1543" w:rsidRDefault="00FB1213">
      <w:pPr>
        <w:numPr>
          <w:ilvl w:val="2"/>
          <w:numId w:val="3"/>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developing additional PIs to ensure that this Contract supports the emerging target operating model across central go</w:t>
      </w:r>
      <w:r>
        <w:rPr>
          <w:rFonts w:ascii="Arial" w:eastAsia="Arial" w:hAnsi="Arial" w:cs="Arial"/>
          <w:color w:val="000000"/>
          <w:sz w:val="24"/>
          <w:szCs w:val="24"/>
        </w:rPr>
        <w:t>vernment (particularly in line with centralised sourcing and category management, procurement delivery centres and payment processing systems and shared service centres).</w:t>
      </w:r>
    </w:p>
    <w:p w:rsidR="003E1543" w:rsidRDefault="00FB1213">
      <w:pPr>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metrics that are to be implemented to measure efficiency shall be developed and a</w:t>
      </w:r>
      <w:r>
        <w:rPr>
          <w:rFonts w:ascii="Arial" w:eastAsia="Arial" w:hAnsi="Arial" w:cs="Arial"/>
          <w:color w:val="000000"/>
          <w:sz w:val="24"/>
          <w:szCs w:val="24"/>
        </w:rPr>
        <w:t>greed between CCS and the Supplier. Such metrics shall be incorporated into the list of PIs set out in this Schedule.</w:t>
      </w:r>
    </w:p>
    <w:p w:rsidR="003E1543" w:rsidRDefault="00FB1213">
      <w:pPr>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ongoing progress and development of the efficiency tracking performance measures shall be reported through framework management activi</w:t>
      </w:r>
      <w:r>
        <w:rPr>
          <w:rFonts w:ascii="Arial" w:eastAsia="Arial" w:hAnsi="Arial" w:cs="Arial"/>
          <w:color w:val="000000"/>
          <w:sz w:val="24"/>
          <w:szCs w:val="24"/>
        </w:rPr>
        <w:t>ties as outlined in this Schedule.</w:t>
      </w:r>
    </w:p>
    <w:p w:rsidR="003E1543" w:rsidRDefault="00FB1213">
      <w:pPr>
        <w:keepNext/>
        <w:numPr>
          <w:ilvl w:val="0"/>
          <w:numId w:val="3"/>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What to do if CCS and the Supplier can’t agree about the performance </w:t>
      </w:r>
    </w:p>
    <w:p w:rsidR="003E1543" w:rsidRDefault="00FB1213">
      <w:pPr>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the event that CCS and the Supplier are unable to agree the performance score for any PI during a Supplier Review Meeting, the disputed score shall </w:t>
      </w:r>
      <w:r>
        <w:rPr>
          <w:rFonts w:ascii="Arial" w:eastAsia="Arial" w:hAnsi="Arial" w:cs="Arial"/>
          <w:color w:val="000000"/>
          <w:sz w:val="24"/>
          <w:szCs w:val="24"/>
        </w:rPr>
        <w:t>be recorded and the matter shall be referred to CCS Authorised Representative and the Supplier Authorised Representative in order to determine the best course of action to resolve the matter (which may involve organising an ad-hoc meeting to discuss the pe</w:t>
      </w:r>
      <w:r>
        <w:rPr>
          <w:rFonts w:ascii="Arial" w:eastAsia="Arial" w:hAnsi="Arial" w:cs="Arial"/>
          <w:color w:val="000000"/>
          <w:sz w:val="24"/>
          <w:szCs w:val="24"/>
        </w:rPr>
        <w:t>rformance issue specifically).</w:t>
      </w:r>
    </w:p>
    <w:p w:rsidR="003E1543" w:rsidRDefault="00FB1213">
      <w:pPr>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cases where CCS Authorised Representative and the Supplier Authorised Representative fail to reach a solution within a reasonable period of time, the matter shall be referred to the Dispute Resolution Procedure.</w:t>
      </w:r>
    </w:p>
    <w:p w:rsidR="003E1543" w:rsidRDefault="00FB1213">
      <w:pPr>
        <w:keepNext/>
        <w:numPr>
          <w:ilvl w:val="0"/>
          <w:numId w:val="3"/>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bookmarkStart w:id="7" w:name="_heading=h.3dy6vkm" w:colFirst="0" w:colLast="0"/>
      <w:bookmarkEnd w:id="7"/>
      <w:r>
        <w:rPr>
          <w:rFonts w:ascii="Arial Bold" w:eastAsia="Arial Bold" w:hAnsi="Arial Bold" w:cs="Arial Bold"/>
          <w:b/>
          <w:color w:val="000000"/>
          <w:sz w:val="24"/>
          <w:szCs w:val="24"/>
        </w:rPr>
        <w:t>Marketing</w:t>
      </w:r>
    </w:p>
    <w:p w:rsidR="003E1543" w:rsidRDefault="00FB1213">
      <w:pPr>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ensure that a person is appointed as Supplier Marketing Contact who shall be responsible for the marketing obligations of the Supplier in relation to this Contract. </w:t>
      </w:r>
    </w:p>
    <w:p w:rsidR="003E1543" w:rsidRDefault="00FB1213">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contribute to CCS publications</w:t>
      </w:r>
    </w:p>
    <w:p w:rsidR="003E1543" w:rsidRDefault="00FB1213">
      <w:pPr>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shall</w:t>
      </w:r>
      <w:r>
        <w:rPr>
          <w:rFonts w:ascii="Arial" w:eastAsia="Arial" w:hAnsi="Arial" w:cs="Arial"/>
          <w:color w:val="000000"/>
          <w:sz w:val="24"/>
          <w:szCs w:val="24"/>
        </w:rPr>
        <w:t xml:space="preserve"> supply current information relating to the Goods and/or Services it offers for inclusion in CCS marketing materials when required by CCS from time to time.</w:t>
      </w:r>
    </w:p>
    <w:p w:rsidR="003E1543" w:rsidRDefault="00FB1213">
      <w:pPr>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Such information shall be provided in such form and at such time as CCS may request.</w:t>
      </w:r>
    </w:p>
    <w:p w:rsidR="003E1543" w:rsidRDefault="00FB1213">
      <w:pPr>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Failure to com</w:t>
      </w:r>
      <w:r>
        <w:rPr>
          <w:rFonts w:ascii="Arial" w:eastAsia="Arial" w:hAnsi="Arial" w:cs="Arial"/>
          <w:color w:val="000000"/>
          <w:sz w:val="24"/>
          <w:szCs w:val="24"/>
        </w:rPr>
        <w:t>ply with the provisions of Paragraphs 7.2 and 7.3 may result in the Supplier's exclusion from the use of such marketing materials.</w:t>
      </w:r>
    </w:p>
    <w:p w:rsidR="003E1543" w:rsidRDefault="00FB1213">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What Suppliers can say in its own publications</w:t>
      </w:r>
    </w:p>
    <w:p w:rsidR="003E1543" w:rsidRDefault="00FB1213">
      <w:pPr>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marketing materials produced by the Supplier in relation to this Framework shall at all times comply with the CCS branding guidance at</w:t>
      </w:r>
      <w:r>
        <w:rPr>
          <w:rFonts w:ascii="Arial" w:eastAsia="Arial" w:hAnsi="Arial" w:cs="Arial"/>
          <w:color w:val="000000"/>
          <w:sz w:val="24"/>
          <w:szCs w:val="24"/>
        </w:rPr>
        <w:tab/>
        <w:t xml:space="preserve"> </w:t>
      </w:r>
      <w:hyperlink r:id="rId8">
        <w:r>
          <w:rPr>
            <w:rFonts w:ascii="Arial" w:eastAsia="Arial" w:hAnsi="Arial" w:cs="Arial"/>
            <w:color w:val="0000FF"/>
            <w:sz w:val="24"/>
            <w:szCs w:val="24"/>
            <w:u w:val="single"/>
          </w:rPr>
          <w:t>https://www.gov.uk/government/publications/crown-commercial-service-supplier-logo-and-brand-guidelines</w:t>
        </w:r>
      </w:hyperlink>
      <w:r>
        <w:rPr>
          <w:rFonts w:ascii="Arial" w:eastAsia="Arial" w:hAnsi="Arial" w:cs="Arial"/>
          <w:color w:val="000000"/>
          <w:sz w:val="24"/>
          <w:szCs w:val="24"/>
        </w:rPr>
        <w:t>.</w:t>
      </w:r>
    </w:p>
    <w:p w:rsidR="003E1543" w:rsidRDefault="00FB1213">
      <w:pPr>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will periodically update and revise its marketing materials to ensure ongoing compliance.</w:t>
      </w:r>
    </w:p>
    <w:p w:rsidR="003E1543" w:rsidRDefault="00FB1213">
      <w:pPr>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regularly review the con</w:t>
      </w:r>
      <w:r>
        <w:rPr>
          <w:rFonts w:ascii="Arial" w:eastAsia="Arial" w:hAnsi="Arial" w:cs="Arial"/>
          <w:color w:val="000000"/>
          <w:sz w:val="24"/>
          <w:szCs w:val="24"/>
        </w:rPr>
        <w:t>tent of any information which appears on its website and which relates to each Contract and ensure that such information is up to date at all times.</w:t>
      </w:r>
    </w:p>
    <w:p w:rsidR="003E1543" w:rsidRDefault="00FB1213">
      <w:pPr>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obtain all appropriate approvals prior to publishing any content in relation to a Contra</w:t>
      </w:r>
      <w:r>
        <w:rPr>
          <w:rFonts w:ascii="Arial" w:eastAsia="Arial" w:hAnsi="Arial" w:cs="Arial"/>
          <w:color w:val="000000"/>
          <w:sz w:val="24"/>
          <w:szCs w:val="24"/>
        </w:rPr>
        <w:t>ct with that Party using any media, including on any electronic medium, and the Supplier will ensure that such content is regularly maintained and updated.  In the event that the Supplier fails to maintain or update the content, CCS or the relevant Buyer m</w:t>
      </w:r>
      <w:r>
        <w:rPr>
          <w:rFonts w:ascii="Arial" w:eastAsia="Arial" w:hAnsi="Arial" w:cs="Arial"/>
          <w:color w:val="000000"/>
          <w:sz w:val="24"/>
          <w:szCs w:val="24"/>
        </w:rPr>
        <w:t>ay give the Supplier notice to rectify the failure and if the failure is not rectified to its reasonable satisfaction within one (1) Month of receipt of such notice, shall have the right to remove such content itself or require that the Supplier immediatel</w:t>
      </w:r>
      <w:r>
        <w:rPr>
          <w:rFonts w:ascii="Arial" w:eastAsia="Arial" w:hAnsi="Arial" w:cs="Arial"/>
          <w:color w:val="000000"/>
          <w:sz w:val="24"/>
          <w:szCs w:val="24"/>
        </w:rPr>
        <w:t>y arranges the removal of such content.</w:t>
      </w:r>
    </w:p>
    <w:p w:rsidR="003E1543" w:rsidRDefault="00FB1213">
      <w:pPr>
        <w:keepNext/>
        <w:numPr>
          <w:ilvl w:val="0"/>
          <w:numId w:val="3"/>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Where CCS might oversee parts of the Call-Off Contracts</w:t>
      </w:r>
    </w:p>
    <w:p w:rsidR="003E1543" w:rsidRDefault="00FB1213">
      <w:pPr>
        <w:keepNext/>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CCS shall have oversight of certain processes which are operated under Call-Off Contracts. Such oversight shall be provided in relation to the operation of the following Schedules in each Call-Off  Contract:</w:t>
      </w:r>
    </w:p>
    <w:p w:rsidR="003E1543" w:rsidRDefault="00FB1213">
      <w:pPr>
        <w:numPr>
          <w:ilvl w:val="2"/>
          <w:numId w:val="3"/>
        </w:numPr>
        <w:pBdr>
          <w:top w:val="nil"/>
          <w:left w:val="nil"/>
          <w:bottom w:val="nil"/>
          <w:right w:val="nil"/>
          <w:between w:val="nil"/>
        </w:pBdr>
        <w:tabs>
          <w:tab w:val="left" w:pos="1985"/>
        </w:tabs>
        <w:spacing w:before="120" w:after="120" w:line="240" w:lineRule="auto"/>
        <w:ind w:left="2421"/>
        <w:jc w:val="both"/>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3E1543" w:rsidRDefault="00FB1213">
      <w:pPr>
        <w:numPr>
          <w:ilvl w:val="2"/>
          <w:numId w:val="3"/>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w:t>
      </w:r>
    </w:p>
    <w:p w:rsidR="003E1543" w:rsidRDefault="00FB1213">
      <w:pPr>
        <w:numPr>
          <w:ilvl w:val="2"/>
          <w:numId w:val="3"/>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9 (Security); and</w:t>
      </w:r>
    </w:p>
    <w:p w:rsidR="003E1543" w:rsidRDefault="00FB1213">
      <w:pPr>
        <w:numPr>
          <w:ilvl w:val="2"/>
          <w:numId w:val="3"/>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16 (Benchmarking).</w:t>
      </w:r>
    </w:p>
    <w:p w:rsidR="003E1543" w:rsidRDefault="00FB1213">
      <w:pPr>
        <w:pBdr>
          <w:top w:val="nil"/>
          <w:left w:val="nil"/>
          <w:bottom w:val="nil"/>
          <w:right w:val="nil"/>
          <w:between w:val="nil"/>
        </w:pBdr>
        <w:tabs>
          <w:tab w:val="left" w:pos="1985"/>
        </w:tabs>
        <w:spacing w:before="120" w:after="120" w:line="240" w:lineRule="auto"/>
        <w:ind w:left="2160" w:hanging="450"/>
        <w:rPr>
          <w:rFonts w:ascii="Arial" w:eastAsia="Arial" w:hAnsi="Arial" w:cs="Arial"/>
          <w:color w:val="000000"/>
          <w:sz w:val="24"/>
          <w:szCs w:val="24"/>
        </w:rPr>
      </w:pPr>
      <w:r>
        <w:rPr>
          <w:rFonts w:ascii="Arial" w:eastAsia="Arial" w:hAnsi="Arial" w:cs="Arial"/>
          <w:color w:val="000000"/>
          <w:sz w:val="24"/>
          <w:szCs w:val="24"/>
        </w:rPr>
        <w:t xml:space="preserve"> (the </w:t>
      </w:r>
      <w:r>
        <w:rPr>
          <w:rFonts w:ascii="Arial" w:eastAsia="Arial" w:hAnsi="Arial" w:cs="Arial"/>
          <w:b/>
          <w:color w:val="000000"/>
          <w:sz w:val="24"/>
          <w:szCs w:val="24"/>
        </w:rPr>
        <w:t>"Supported Schedules"</w:t>
      </w:r>
      <w:r>
        <w:rPr>
          <w:rFonts w:ascii="Arial" w:eastAsia="Arial" w:hAnsi="Arial" w:cs="Arial"/>
          <w:color w:val="000000"/>
          <w:sz w:val="24"/>
          <w:szCs w:val="24"/>
        </w:rPr>
        <w:t>)</w:t>
      </w:r>
    </w:p>
    <w:p w:rsidR="003E1543" w:rsidRDefault="00FB1213">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support CCS involvement</w:t>
      </w:r>
    </w:p>
    <w:p w:rsidR="003E1543" w:rsidRDefault="00FB1213">
      <w:pPr>
        <w:keepNext/>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co-operate as reasonably required by CCS in relation to the Supported Schedules including:</w:t>
      </w:r>
    </w:p>
    <w:p w:rsidR="003E1543" w:rsidRDefault="00FB1213">
      <w:pPr>
        <w:numPr>
          <w:ilvl w:val="2"/>
          <w:numId w:val="3"/>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provision of information;</w:t>
      </w:r>
    </w:p>
    <w:p w:rsidR="003E1543" w:rsidRDefault="00FB1213">
      <w:pPr>
        <w:numPr>
          <w:ilvl w:val="2"/>
          <w:numId w:val="3"/>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allowing CCS to act as agent for the Buyers under the Supported Schedules for such matters as CCS may notify to the Supp</w:t>
      </w:r>
      <w:r>
        <w:rPr>
          <w:rFonts w:ascii="Arial" w:eastAsia="Arial" w:hAnsi="Arial" w:cs="Arial"/>
          <w:color w:val="000000"/>
          <w:sz w:val="24"/>
          <w:szCs w:val="24"/>
        </w:rPr>
        <w:t>lier from time to time; and</w:t>
      </w:r>
    </w:p>
    <w:p w:rsidR="003E1543" w:rsidRDefault="00FB1213">
      <w:pPr>
        <w:numPr>
          <w:ilvl w:val="2"/>
          <w:numId w:val="3"/>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matters as CCS may notify to the Supplier from time to time.</w:t>
      </w:r>
    </w:p>
    <w:p w:rsidR="003E1543" w:rsidRDefault="00FB1213">
      <w:pPr>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 xml:space="preserve">Where CCS might manage the process for Buyers collectively </w:t>
      </w:r>
    </w:p>
    <w:p w:rsidR="003E1543" w:rsidRDefault="00FB1213">
      <w:pPr>
        <w:keepNext/>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addition to general oversight as referred to above the following specific oversight shall apply to the individual Supported Schedules:</w:t>
      </w:r>
    </w:p>
    <w:p w:rsidR="003E1543" w:rsidRDefault="003E1543">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p>
    <w:p w:rsidR="003E1543" w:rsidRDefault="00FB1213">
      <w:pPr>
        <w:numPr>
          <w:ilvl w:val="2"/>
          <w:numId w:val="3"/>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3 (Continuous Improvement) - the Supplier shall:</w:t>
      </w:r>
    </w:p>
    <w:p w:rsidR="003E1543" w:rsidRDefault="00FB1213">
      <w:pPr>
        <w:numPr>
          <w:ilvl w:val="3"/>
          <w:numId w:val="3"/>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adopt a policy of continuous improvement in relation to the Deliverables;</w:t>
      </w:r>
    </w:p>
    <w:p w:rsidR="003E1543" w:rsidRDefault="00FB1213">
      <w:pPr>
        <w:numPr>
          <w:ilvl w:val="3"/>
          <w:numId w:val="3"/>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create, maintain and update a continuous improvement plan for improving the provision of the Deliverables and/or reducing the Charges and, where requested by CCS, incorporate any imp</w:t>
      </w:r>
      <w:r>
        <w:rPr>
          <w:rFonts w:ascii="Arial" w:eastAsia="Arial" w:hAnsi="Arial" w:cs="Arial"/>
          <w:color w:val="000000"/>
          <w:sz w:val="24"/>
          <w:szCs w:val="24"/>
        </w:rPr>
        <w:t>rovement identified in accordance with the Variation Procedure.</w:t>
      </w:r>
    </w:p>
    <w:p w:rsidR="003E1543" w:rsidRDefault="00FB1213">
      <w:pPr>
        <w:numPr>
          <w:ilvl w:val="2"/>
          <w:numId w:val="3"/>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 - the Supplier shall:</w:t>
      </w:r>
    </w:p>
    <w:p w:rsidR="003E1543" w:rsidRDefault="00FB1213">
      <w:pPr>
        <w:numPr>
          <w:ilvl w:val="3"/>
          <w:numId w:val="3"/>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create and hold a template BCDR plan that can be used by each Buyer and shall make it available to CCS so that it can be published to potential Buyers; an</w:t>
      </w:r>
      <w:r>
        <w:rPr>
          <w:rFonts w:ascii="Arial" w:eastAsia="Arial" w:hAnsi="Arial" w:cs="Arial"/>
          <w:sz w:val="24"/>
          <w:szCs w:val="24"/>
        </w:rPr>
        <w:t>d</w:t>
      </w:r>
    </w:p>
    <w:p w:rsidR="003E1543" w:rsidRDefault="00FB1213">
      <w:pPr>
        <w:numPr>
          <w:ilvl w:val="3"/>
          <w:numId w:val="3"/>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notify CCS in the event of the invocation or potential invocation of any BCDR plan and the Supplier </w:t>
      </w:r>
      <w:r>
        <w:rPr>
          <w:rFonts w:ascii="Arial" w:eastAsia="Arial" w:hAnsi="Arial" w:cs="Arial"/>
          <w:color w:val="000000"/>
          <w:sz w:val="24"/>
          <w:szCs w:val="24"/>
        </w:rPr>
        <w:t>shall provide such support as CCS may reasonably require to coordinate the application of BCDR plans across all Call Off Contracts.</w:t>
      </w:r>
    </w:p>
    <w:p w:rsidR="003E1543" w:rsidRDefault="00FB1213">
      <w:pPr>
        <w:numPr>
          <w:ilvl w:val="2"/>
          <w:numId w:val="3"/>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9 (Security) - the Supplier shall:</w:t>
      </w:r>
    </w:p>
    <w:p w:rsidR="003E1543" w:rsidRDefault="00FB1213">
      <w:pPr>
        <w:numPr>
          <w:ilvl w:val="3"/>
          <w:numId w:val="3"/>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create and hold a template Security Plan that can be used by each Buyer and shall make it available to CCS so that it can be published to potential Buyers; and</w:t>
      </w:r>
    </w:p>
    <w:p w:rsidR="003E1543" w:rsidRDefault="00FB1213">
      <w:pPr>
        <w:numPr>
          <w:ilvl w:val="3"/>
          <w:numId w:val="3"/>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t>notify CCS in the event of breach of any Security Plan and the Supplier shall provide such suppo</w:t>
      </w:r>
      <w:r>
        <w:rPr>
          <w:rFonts w:ascii="Arial" w:eastAsia="Arial" w:hAnsi="Arial" w:cs="Arial"/>
          <w:color w:val="000000"/>
          <w:sz w:val="24"/>
          <w:szCs w:val="24"/>
        </w:rPr>
        <w:t>rt as CCS may reasonably require to coordinate the application of Security Plans across all Call Off Contracts.</w:t>
      </w:r>
    </w:p>
    <w:p w:rsidR="003E1543" w:rsidRDefault="00FB1213">
      <w:pPr>
        <w:numPr>
          <w:ilvl w:val="2"/>
          <w:numId w:val="3"/>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16 (Benchmarking) - the Supplier:</w:t>
      </w:r>
    </w:p>
    <w:p w:rsidR="003E1543" w:rsidRDefault="00FB1213">
      <w:pPr>
        <w:numPr>
          <w:ilvl w:val="3"/>
          <w:numId w:val="3"/>
        </w:numPr>
        <w:pBdr>
          <w:top w:val="nil"/>
          <w:left w:val="nil"/>
          <w:bottom w:val="nil"/>
          <w:right w:val="nil"/>
          <w:between w:val="nil"/>
        </w:pBdr>
        <w:tabs>
          <w:tab w:val="left" w:pos="1985"/>
        </w:tabs>
        <w:spacing w:before="120" w:after="120" w:line="240" w:lineRule="auto"/>
        <w:ind w:left="1985" w:firstLine="0"/>
        <w:rPr>
          <w:rFonts w:ascii="Arial" w:eastAsia="Arial" w:hAnsi="Arial" w:cs="Arial"/>
          <w:color w:val="000000"/>
          <w:sz w:val="24"/>
          <w:szCs w:val="24"/>
        </w:rPr>
      </w:pPr>
      <w:r>
        <w:rPr>
          <w:rFonts w:ascii="Arial" w:eastAsia="Arial" w:hAnsi="Arial" w:cs="Arial"/>
          <w:color w:val="000000"/>
          <w:sz w:val="24"/>
          <w:szCs w:val="24"/>
        </w:rPr>
        <w:t>shall notify CCS in the event that any benchmarker is appoint in respect of any Call Off Contract and the Supplier recognises that CCS may want to co-ordinate how benchmarking is conducted across multiple Call Off Contracts;</w:t>
      </w:r>
    </w:p>
    <w:p w:rsidR="003E1543" w:rsidRDefault="00FB1213">
      <w:pPr>
        <w:numPr>
          <w:ilvl w:val="3"/>
          <w:numId w:val="3"/>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t>shall where CCS is appointed as</w:t>
      </w:r>
      <w:r>
        <w:rPr>
          <w:rFonts w:ascii="Arial" w:eastAsia="Arial" w:hAnsi="Arial" w:cs="Arial"/>
          <w:color w:val="000000"/>
          <w:sz w:val="24"/>
          <w:szCs w:val="24"/>
        </w:rPr>
        <w:t xml:space="preserve"> agent by Buyers in respect of benchmarking, co-operate with CCS in order to operate the benchmarking as efficiently as possible;</w:t>
      </w:r>
    </w:p>
    <w:p w:rsidR="003E1543" w:rsidRDefault="00FB1213">
      <w:pPr>
        <w:numPr>
          <w:ilvl w:val="3"/>
          <w:numId w:val="3"/>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sectPr w:rsidR="003E1543">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pPr>
      <w:r>
        <w:rPr>
          <w:rFonts w:ascii="Arial" w:eastAsia="Arial" w:hAnsi="Arial" w:cs="Arial"/>
          <w:color w:val="000000"/>
          <w:sz w:val="24"/>
          <w:szCs w:val="24"/>
        </w:rPr>
        <w:t xml:space="preserve">agrees that notwithstanding the remainder of Clause 15 (Confidentiality) in the Core Terms, CCS shall be entitled to publish the results of any benchmarking of the Framework Prices to Other Contracting Authorities (subject to the other party entering into </w:t>
      </w:r>
      <w:r>
        <w:rPr>
          <w:rFonts w:ascii="Arial" w:eastAsia="Arial" w:hAnsi="Arial" w:cs="Arial"/>
          <w:color w:val="000000"/>
          <w:sz w:val="24"/>
          <w:szCs w:val="24"/>
        </w:rPr>
        <w:t>reasonable confidentiality undertakings).</w:t>
      </w:r>
    </w:p>
    <w:p w:rsidR="003E1543" w:rsidRDefault="003E1543">
      <w:pPr>
        <w:keepNext/>
        <w:pBdr>
          <w:top w:val="nil"/>
          <w:left w:val="nil"/>
          <w:bottom w:val="nil"/>
          <w:right w:val="nil"/>
          <w:between w:val="nil"/>
        </w:pBdr>
        <w:tabs>
          <w:tab w:val="left" w:pos="1985"/>
          <w:tab w:val="left" w:pos="1985"/>
          <w:tab w:val="left" w:pos="2552"/>
        </w:tabs>
        <w:spacing w:before="120" w:after="120" w:line="240" w:lineRule="auto"/>
        <w:ind w:left="1656" w:hanging="720"/>
        <w:rPr>
          <w:rFonts w:ascii="Arial" w:eastAsia="Arial" w:hAnsi="Arial" w:cs="Arial"/>
          <w:color w:val="000000"/>
          <w:sz w:val="24"/>
          <w:szCs w:val="24"/>
          <w:highlight w:val="red"/>
        </w:rPr>
      </w:pPr>
    </w:p>
    <w:sectPr w:rsidR="003E1543">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1213" w:rsidRDefault="00FB1213">
      <w:pPr>
        <w:spacing w:after="0" w:line="240" w:lineRule="auto"/>
      </w:pPr>
      <w:r>
        <w:separator/>
      </w:r>
    </w:p>
  </w:endnote>
  <w:endnote w:type="continuationSeparator" w:id="0">
    <w:p w:rsidR="00FB1213" w:rsidRDefault="00FB1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543" w:rsidRDefault="00FB121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RM6306 Water Wastewater and Ancillary Services (3)</w:t>
    </w:r>
    <w:r>
      <w:rPr>
        <w:rFonts w:ascii="Arial" w:eastAsia="Arial" w:hAnsi="Arial" w:cs="Arial"/>
        <w:sz w:val="20"/>
        <w:szCs w:val="20"/>
      </w:rPr>
      <w:tab/>
      <w:t xml:space="preserve">                                           </w:t>
    </w:r>
  </w:p>
  <w:p w:rsidR="003E1543" w:rsidRDefault="00FB121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D3AB8">
      <w:rPr>
        <w:rFonts w:ascii="Arial" w:eastAsia="Arial" w:hAnsi="Arial" w:cs="Arial"/>
        <w:color w:val="000000"/>
        <w:sz w:val="20"/>
        <w:szCs w:val="20"/>
      </w:rPr>
      <w:fldChar w:fldCharType="separate"/>
    </w:r>
    <w:r w:rsidR="00ED3AB8">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3E1543" w:rsidRDefault="00FB1213">
    <w:pPr>
      <w:spacing w:after="0" w:line="240" w:lineRule="auto"/>
      <w:jc w:val="both"/>
    </w:pPr>
    <w:r>
      <w:rPr>
        <w:rFonts w:ascii="Arial" w:eastAsia="Arial" w:hAnsi="Arial" w:cs="Arial"/>
        <w:sz w:val="20"/>
        <w:szCs w:val="20"/>
      </w:rPr>
      <w:t>Model Version: v3.4</w:t>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543" w:rsidRDefault="00FB121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3E1543" w:rsidRDefault="00FB121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3E1543" w:rsidRDefault="00FB1213">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000000"/>
        <w:sz w:val="20"/>
        <w:szCs w:val="20"/>
      </w:rPr>
      <w:t>Model Version: v3.0</w:t>
    </w:r>
    <w:r>
      <w:rPr>
        <w:rFonts w:ascii="Arial" w:eastAsia="Arial" w:hAnsi="Arial" w:cs="Arial"/>
        <w:color w:val="000000"/>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1213" w:rsidRDefault="00FB1213">
      <w:pPr>
        <w:spacing w:after="0" w:line="240" w:lineRule="auto"/>
      </w:pPr>
      <w:r>
        <w:separator/>
      </w:r>
    </w:p>
  </w:footnote>
  <w:footnote w:type="continuationSeparator" w:id="0">
    <w:p w:rsidR="00FB1213" w:rsidRDefault="00FB12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543" w:rsidRDefault="00FB121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3E1543" w:rsidRDefault="00FB121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543" w:rsidRDefault="00FB121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3E1543" w:rsidRDefault="00FB121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81316E"/>
    <w:multiLevelType w:val="multilevel"/>
    <w:tmpl w:val="2C1EEF6C"/>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7927EFE"/>
    <w:multiLevelType w:val="multilevel"/>
    <w:tmpl w:val="643E1F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CA92D4E"/>
    <w:multiLevelType w:val="multilevel"/>
    <w:tmpl w:val="8FDEC29E"/>
    <w:lvl w:ilvl="0">
      <w:start w:val="1"/>
      <w:numFmt w:val="upperLetter"/>
      <w:pStyle w:val="GPsDefinition"/>
      <w:lvlText w:val="%1)"/>
      <w:lvlJc w:val="left"/>
      <w:pPr>
        <w:ind w:left="720" w:hanging="360"/>
      </w:pPr>
      <w:rPr>
        <w:u w:val="none"/>
      </w:rPr>
    </w:lvl>
    <w:lvl w:ilvl="1">
      <w:start w:val="1"/>
      <w:numFmt w:val="lowerLetter"/>
      <w:pStyle w:val="GPSDefinitionL2"/>
      <w:lvlText w:val="%2)"/>
      <w:lvlJc w:val="left"/>
      <w:pPr>
        <w:ind w:left="1440" w:hanging="360"/>
      </w:pPr>
      <w:rPr>
        <w:u w:val="none"/>
      </w:rPr>
    </w:lvl>
    <w:lvl w:ilvl="2">
      <w:start w:val="1"/>
      <w:numFmt w:val="lowerRoman"/>
      <w:pStyle w:val="GPSDefinitionL3"/>
      <w:lvlText w:val="%3)"/>
      <w:lvlJc w:val="right"/>
      <w:pPr>
        <w:ind w:left="2160" w:hanging="360"/>
      </w:pPr>
      <w:rPr>
        <w:u w:val="none"/>
      </w:rPr>
    </w:lvl>
    <w:lvl w:ilvl="3">
      <w:start w:val="1"/>
      <w:numFmt w:val="decimal"/>
      <w:pStyle w:val="GPSDefinitionL4"/>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5AB87D86"/>
    <w:multiLevelType w:val="multilevel"/>
    <w:tmpl w:val="8F8C7FC6"/>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BoldHeading"/>
      <w:lvlText w:val="%2)"/>
      <w:lvlJc w:val="left"/>
      <w:pPr>
        <w:ind w:left="720" w:hanging="360"/>
      </w:pPr>
      <w:rPr>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2"/>
        <w:szCs w:val="22"/>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43"/>
    <w:rsid w:val="003E1543"/>
    <w:rsid w:val="00ED3AB8"/>
    <w:rsid w:val="00FB12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184D73-2BB9-4779-A108-80FDD1AEA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uiPriority w:val="9"/>
    <w:semiHidden/>
    <w:unhideWhenUsed/>
    <w:qFormat/>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e7YmB9TQqRqWdloOFDcv1qLQTQ==">CgMxLjAyCGguZ2pkZ3hzMgloLjMwajB6bGwyCWguMWZvYjl0ZTIJaC4zem55c2g3MgloLjJldDkycDAyCGgudHlqY3d0MgloLjNkeTZ2a20yCWguMXQzaDVzZjIJaC40ZDM0b2c4OAByITFmLUxyMGhwclNzNmlfR0taM0xudjhqTGNsdTVrQXJmUQ==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2245</Words>
  <Characters>12803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 Byrne</dc:creator>
  <cp:lastModifiedBy>Patricia Byrne</cp:lastModifiedBy>
  <cp:revision>2</cp:revision>
  <dcterms:created xsi:type="dcterms:W3CDTF">2024-07-31T09:12:00Z</dcterms:created>
  <dcterms:modified xsi:type="dcterms:W3CDTF">2024-07-31T09:12:00Z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